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440115-2022-03291</w:t>
      </w:r>
    </w:p>
    <w:p>
      <w:pPr>
        <w:jc w:val="center"/>
      </w:pPr>
      <w:r>
        <w:rPr>
          <w:b/>
          <w:sz w:val="24"/>
        </w:rPr>
        <w:t>采购项目编号：</w:t>
      </w:r>
      <w:r>
        <w:rPr>
          <w:b/>
          <w:sz w:val="24"/>
        </w:rPr>
        <w:t>C001011-20220060</w:t>
      </w:r>
    </w:p>
    <w:p>
      <w:pPr>
        <w:jc w:val="center"/>
      </w:pPr>
      <w:r>
        <w:rPr>
          <w:b/>
          <w:sz w:val="24"/>
        </w:rPr>
        <w:t>项目名称：</w:t>
      </w:r>
      <w:r>
        <w:rPr>
          <w:b/>
          <w:sz w:val="24"/>
        </w:rPr>
        <w:t>广州南沙粤港融合绿色低碳示范区创建方案</w:t>
      </w:r>
    </w:p>
    <w:p>
      <w:pPr>
        <w:jc w:val="center"/>
      </w:pPr>
      <w:r>
        <w:rPr>
          <w:b/>
          <w:sz w:val="24"/>
        </w:rPr>
        <w:t>采购人：</w:t>
      </w:r>
      <w:r>
        <w:rPr>
          <w:b/>
          <w:sz w:val="24"/>
        </w:rPr>
        <w:t>广州南沙开发区规划研究中心（广州市南沙区规划研究中心）</w:t>
      </w:r>
    </w:p>
    <w:p>
      <w:pPr>
        <w:jc w:val="center"/>
      </w:pPr>
      <w:r>
        <w:rPr>
          <w:b/>
          <w:sz w:val="24"/>
        </w:rPr>
        <w:t>采购代理机构：</w:t>
      </w:r>
      <w:r>
        <w:rPr>
          <w:b/>
          <w:sz w:val="24"/>
        </w:rPr>
        <w:t>广东国利招标有限公司</w:t>
      </w:r>
    </w:p>
    <w:p>
      <w:pPr>
        <w:ind w:firstLine="480"/>
      </w:pPr>
    </w:p>
    <w:p>
      <w:r>
        <w:rPr/>
        <w:t xml:space="preserve"> </w:t>
      </w:r>
    </w:p>
    <w:p/>
    <w:p>
      <w:pPr>
        <w:jc w:val="center"/>
      </w:pPr>
      <w:r>
        <w:rPr>
          <w:b/>
          <w:sz w:val="36"/>
        </w:rPr>
        <w:t>第一章投标邀请</w:t>
      </w:r>
    </w:p>
    <w:p>
      <w:pPr>
        <w:ind w:firstLine="480"/>
      </w:pPr>
      <w:r>
        <w:rPr/>
        <w:t>广东国利招标有限公司</w:t>
      </w:r>
      <w:r>
        <w:rPr/>
        <w:t>受</w:t>
      </w:r>
      <w:r>
        <w:rPr/>
        <w:t>广州南沙开发区规划研究中心（广州市南沙区规划研究中心）</w:t>
      </w:r>
      <w:r>
        <w:rPr/>
        <w:t>的委托，采用</w:t>
      </w:r>
      <w:r>
        <w:rPr/>
        <w:t>公开招标</w:t>
      </w:r>
      <w:r>
        <w:rPr/>
        <w:t>方式组织采购</w:t>
      </w:r>
      <w:r>
        <w:rPr/>
        <w:t>广州南沙粤港融合绿色低碳示范区创建方案</w:t>
      </w:r>
      <w:r>
        <w:rPr/>
        <w:t>。欢迎符合资格条件的国内供应商参加投标。</w:t>
      </w:r>
    </w:p>
    <w:p>
      <w:r>
        <w:rPr>
          <w:b/>
          <w:sz w:val="28"/>
        </w:rPr>
        <w:t>一.项目概述</w:t>
      </w:r>
    </w:p>
    <w:p>
      <w:r>
        <w:rPr>
          <w:b/>
          <w:sz w:val="24"/>
        </w:rPr>
        <w:t>1.名称与编号</w:t>
      </w:r>
    </w:p>
    <w:p>
      <w:pPr>
        <w:ind w:firstLine="480"/>
      </w:pPr>
      <w:r>
        <w:rPr/>
        <w:t>项目名称：</w:t>
      </w:r>
      <w:r>
        <w:rPr/>
        <w:t>广州南沙粤港融合绿色低碳示范区创建方案</w:t>
      </w:r>
    </w:p>
    <w:p>
      <w:pPr>
        <w:ind w:firstLine="480"/>
      </w:pPr>
      <w:r>
        <w:rPr/>
        <w:t>采购计划编号：</w:t>
      </w:r>
      <w:r>
        <w:rPr/>
        <w:t>440115-2022-03291</w:t>
      </w:r>
    </w:p>
    <w:p>
      <w:pPr>
        <w:ind w:firstLine="480"/>
      </w:pPr>
      <w:r>
        <w:rPr/>
        <w:t>采购项目编号：</w:t>
      </w:r>
      <w:r>
        <w:rPr/>
        <w:t>C001011-20220060</w:t>
      </w:r>
    </w:p>
    <w:p>
      <w:pPr>
        <w:ind w:firstLine="480"/>
      </w:pPr>
      <w:r>
        <w:rPr/>
        <w:t>采购方式：</w:t>
      </w:r>
      <w:r>
        <w:rPr/>
        <w:t>公开招标</w:t>
      </w:r>
    </w:p>
    <w:p>
      <w:pPr>
        <w:ind w:firstLine="480"/>
      </w:pPr>
      <w:r>
        <w:rPr/>
        <w:t>预算金额：</w:t>
      </w:r>
      <w:r>
        <w:rPr/>
        <w:t>2,000,000.00</w:t>
      </w:r>
      <w:r>
        <w:rPr/>
        <w:t>元</w:t>
      </w:r>
    </w:p>
    <w:p>
      <w:r>
        <w:rPr>
          <w:b/>
          <w:sz w:val="24"/>
        </w:rPr>
        <w:t>2.项目内容及需求情况（采购项目技术规格、参数及要求）</w:t>
      </w:r>
    </w:p>
    <w:p>
      <w:pPr>
        <w:ind w:firstLine="480"/>
      </w:pPr>
    </w:p>
    <w:p/>
    <w:p>
      <w:r>
        <w:rPr/>
        <w:t>采购包1(广州南沙粤港融合绿色低碳示范区创建方案):</w:t>
      </w:r>
    </w:p>
    <w:p>
      <w:r>
        <w:rPr/>
        <w:t>采购包预算金额：2,000,000.00元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城市规划和设计服务</w:t>
            </w:r>
          </w:p>
        </w:tc>
        <w:tc>
          <w:tcPr>
            <w:tcW w:type="dxa" w:w="2052"/>
          </w:tcPr>
          <w:p>
            <w:r>
              <w:rPr/>
              <w:t>广州南沙粤港融合绿色低碳示范区创建方案</w:t>
            </w:r>
          </w:p>
        </w:tc>
        <w:tc>
          <w:tcPr>
            <w:tcW w:type="dxa" w:w="977"/>
          </w:tcPr>
          <w:p>
            <w:r>
              <w:rPr/>
              <w:t>1.00(项)</w:t>
            </w:r>
          </w:p>
        </w:tc>
        <w:tc>
          <w:tcPr>
            <w:tcW w:type="dxa" w:w="977"/>
          </w:tcPr>
          <w:p>
            <w:r>
              <w:rPr/>
              <w:t>详见第二章</w:t>
            </w:r>
          </w:p>
        </w:tc>
        <w:tc>
          <w:tcPr>
            <w:tcW w:type="dxa" w:w="977"/>
          </w:tcPr>
          <w:p>
            <w:r>
              <w:rPr/>
              <w:t>2,000,000.00</w:t>
            </w:r>
          </w:p>
        </w:tc>
        <w:tc>
          <w:tcPr>
            <w:tcW w:type="dxa" w:w="977"/>
          </w:tcPr>
          <w:p>
            <w:r>
              <w:rPr/>
              <w:t>否</w:t>
            </w:r>
          </w:p>
        </w:tc>
      </w:tr>
    </w:tbl>
    <w:p/>
    <w:p>
      <w:r>
        <w:rPr/>
        <w:t>本采购包接受联合体投标</w:t>
      </w:r>
    </w:p>
    <w:p/>
    <w:p>
      <w:r>
        <w:rPr/>
        <w:t>合同履行期限：签订合同之日起至2023年12月31日</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1）具有独立承担民事责任的能力：具有独立承担民事责任的能力：依据《投标函》及其附件，分支机构投标的，还须提供分支机构的营业执照（执业许可证）扫描件及总公司（总所）出具给分支机构的授权书。</w:t>
      </w:r>
    </w:p>
    <w:p/>
    <w:p>
      <w:r>
        <w:rPr/>
        <w:t>2）有依法缴纳税收和社会保障资金的良好记录：有依法缴纳税收和社会保障资金的良好记录：依据《投标函》；</w:t>
      </w:r>
    </w:p>
    <w:p/>
    <w:p>
      <w:r>
        <w:rPr/>
        <w:t>3）具有良好的商业信誉和健全的财务会计制度：具有良好的商业信誉和健全的财务会计制度：依据《投标函》；</w:t>
      </w:r>
    </w:p>
    <w:p/>
    <w:p>
      <w:r>
        <w:rPr/>
        <w:t>4）履行合同所必需的设备和专业技术能力：履行合同所必需的设备和专业技术能力：依据《投标函》；</w:t>
      </w:r>
    </w:p>
    <w:p/>
    <w:p>
      <w:r>
        <w:rPr/>
        <w:t>5）参加采购活动前3年内，在经营活动中没有重大违法记录：参加采购活动前3年内，在经营活动中没有重大违法记录：依据《投标函》。</w:t>
      </w:r>
    </w:p>
    <w:p/>
    <w:p>
      <w:r>
        <w:rPr>
          <w:b/>
          <w:sz w:val="24"/>
        </w:rPr>
        <w:t>2.落实政府采购政策需满足的资格要求：</w:t>
      </w:r>
    </w:p>
    <w:p>
      <w:pPr>
        <w:ind w:firstLine="480"/>
      </w:pPr>
    </w:p>
    <w:p>
      <w:pPr>
        <w:jc w:val="left"/>
      </w:pPr>
    </w:p>
    <w:p>
      <w:r>
        <w:rPr/>
        <w:t>采购包1（广州南沙粤港融合绿色低碳示范区创建方案）：</w:t>
      </w:r>
      <w:r>
        <w:rPr/>
        <w:t>本项目不属于专门面向中小企业采购的项目。原因和情形：由于预留的采购份额无法确保充分供应，充分竞争，或者存在可能影响政府采内目标实现的情形，因此本项目不要求专门面向中小企业采购。</w:t>
      </w:r>
    </w:p>
    <w:p/>
    <w:p>
      <w:r>
        <w:rPr>
          <w:b/>
          <w:sz w:val="24"/>
        </w:rPr>
        <w:t>3.本项目特定的资格要求：</w:t>
      </w:r>
    </w:p>
    <w:p>
      <w:pPr>
        <w:ind w:firstLine="480"/>
      </w:pPr>
    </w:p>
    <w:p/>
    <w:p>
      <w:r>
        <w:rPr/>
        <w:t>采购包1（广州南沙粤港融合绿色低碳示范区创建方案）：</w:t>
      </w:r>
    </w:p>
    <w:p/>
    <w:p>
      <w:r>
        <w:rPr/>
        <w:t>1)供应商未被列入“信用中国”网站(www.creditchina.gov.cn)“记录失信被执行人或重大税收违法案件当事人名单（即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3)本项目接受联合体投标。以联合体方式投标的供应商，须提交共同答署的《联合体共同投标协议书》，且应当明确项目主体单位。(格式详见投标文件格式十二)。</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广州南沙开发区规划研究中心（广州市南沙区规划研究中心）</w:t>
      </w:r>
    </w:p>
    <w:p>
      <w:pPr>
        <w:ind w:firstLine="480"/>
      </w:pPr>
      <w:r>
        <w:rPr/>
        <w:t>地址：</w:t>
      </w:r>
      <w:r>
        <w:rPr/>
        <w:t>广州市南沙区凤凰大道1号南沙行政中心E栋5楼A区</w:t>
      </w:r>
    </w:p>
    <w:p>
      <w:pPr>
        <w:ind w:firstLine="480"/>
      </w:pPr>
      <w:r>
        <w:rPr/>
        <w:t>联系方式：</w:t>
      </w:r>
      <w:r>
        <w:rPr/>
        <w:t>/</w:t>
      </w:r>
    </w:p>
    <w:p>
      <w:r>
        <w:rPr>
          <w:b/>
          <w:sz w:val="24"/>
        </w:rPr>
        <w:t>2.采购代理机构信息</w:t>
      </w:r>
    </w:p>
    <w:p>
      <w:pPr>
        <w:ind w:firstLine="480"/>
      </w:pPr>
      <w:r>
        <w:rPr/>
        <w:t>名称：</w:t>
      </w:r>
      <w:r>
        <w:rPr/>
        <w:t>广东国利招标有限公司</w:t>
      </w:r>
    </w:p>
    <w:p>
      <w:pPr>
        <w:ind w:firstLine="480"/>
      </w:pPr>
      <w:r>
        <w:rPr/>
        <w:t>地址：</w:t>
      </w:r>
      <w:r>
        <w:rPr/>
        <w:t>广州市天河区珠江新城保利克洛维中盈大厦22楼2202室</w:t>
      </w:r>
    </w:p>
    <w:p>
      <w:pPr>
        <w:ind w:firstLine="480"/>
      </w:pPr>
      <w:r>
        <w:rPr/>
        <w:t>联系方式：</w:t>
      </w:r>
      <w:r>
        <w:rPr/>
        <w:t>020-85200402</w:t>
      </w:r>
    </w:p>
    <w:p>
      <w:r>
        <w:rPr>
          <w:b/>
          <w:sz w:val="24"/>
        </w:rPr>
        <w:t>3.项目联系方式</w:t>
      </w:r>
    </w:p>
    <w:p>
      <w:pPr>
        <w:ind w:firstLine="480"/>
      </w:pPr>
      <w:r>
        <w:rPr/>
        <w:t>项目联系人：</w:t>
      </w:r>
      <w:r>
        <w:rPr/>
        <w:t>林小姐</w:t>
      </w:r>
    </w:p>
    <w:p>
      <w:pPr>
        <w:ind w:firstLine="480"/>
      </w:pPr>
      <w:r>
        <w:rPr/>
        <w:t>电话：</w:t>
      </w:r>
      <w:r>
        <w:rPr/>
        <w:t>020-85200402</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广东国利招标有限公司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color w:val="000000"/>
          <w:sz w:val="22"/>
        </w:rPr>
        <w:t>说明：</w:t>
      </w:r>
    </w:p>
    <w:p>
      <w:pPr>
        <w:ind w:firstLine="440"/>
        <w:jc w:val="both"/>
      </w:pPr>
      <w:r>
        <w:rPr>
          <w:color w:val="000000"/>
          <w:sz w:val="22"/>
        </w:rPr>
        <w:t>1.</w:t>
      </w:r>
      <w:r>
        <w:rPr>
          <w:color w:val="000000"/>
          <w:sz w:val="22"/>
        </w:rPr>
        <w:t>投标人须对本项目进行整体响应，任何只对其中一部分内容进行的响应都被视为无效响应。</w:t>
      </w:r>
    </w:p>
    <w:p>
      <w:pPr>
        <w:ind w:firstLine="440"/>
        <w:jc w:val="both"/>
      </w:pPr>
      <w:r>
        <w:rPr>
          <w:color w:val="000000"/>
          <w:sz w:val="22"/>
        </w:rPr>
        <w:t>2.</w:t>
      </w:r>
      <w:r>
        <w:rPr>
          <w:color w:val="000000"/>
          <w:sz w:val="22"/>
        </w:rPr>
        <w:t>《具体技术</w:t>
      </w:r>
      <w:r>
        <w:rPr>
          <w:color w:val="000000"/>
          <w:sz w:val="22"/>
        </w:rPr>
        <w:t>(参数)要求》中，如标有“★”的条款均为必须完全满足指标，投标人须进行实质性响应，投标人若有一项带“★”的条款未响应或不满足，将按无效投标处理；如标有“▲”的条款均为评审的重要评分指标，投标人若有部分“▲”条款未响应或不满足，将导致其响应性评审严重扣分。</w:t>
      </w:r>
    </w:p>
    <w:tbl>
      <w:tblPr>
        <w:tblW w:w="0" w:type="auto"/>
        <w:tblBorders>
          <w:top w:val="none" w:color="000000" w:sz="4"/>
          <w:left w:val="none" w:color="000000" w:sz="4"/>
          <w:bottom w:val="none" w:color="000000" w:sz="4"/>
          <w:right w:val="none" w:color="000000" w:sz="4"/>
          <w:insideH w:val="none"/>
          <w:insideV w:val="none"/>
        </w:tblBorders>
      </w:tblPr>
      <w:tblGrid>
        <w:gridCol w:w="2020"/>
        <w:gridCol w:w="1711"/>
        <w:gridCol w:w="1711"/>
        <w:gridCol w:w="2839"/>
      </w:tblGrid>
      <w:tr>
        <w:tc>
          <w:tcPr>
            <w:tcW w:type="dxa" w:w="2020"/>
            <w:tcBorders>
              <w:top w:val="single" w:color="000000" w:sz="4"/>
              <w:left w:val="single" w:color="000000" w:sz="4"/>
              <w:bottom w:val="single" w:color="000000" w:sz="4"/>
              <w:right w:val="single" w:color="000000" w:sz="4"/>
            </w:tcBorders>
            <w:vAlign w:val="top"/>
          </w:tcPr>
          <w:p>
            <w:pPr>
              <w:jc w:val="center"/>
            </w:pPr>
            <w:r>
              <w:rPr>
                <w:color w:val="000000"/>
                <w:sz w:val="22"/>
              </w:rPr>
              <w:t>项目内容</w:t>
            </w:r>
          </w:p>
        </w:tc>
        <w:tc>
          <w:tcPr>
            <w:tcW w:type="dxa" w:w="1711"/>
            <w:tcBorders>
              <w:top w:val="single" w:color="000000" w:sz="4"/>
              <w:left w:val="single" w:color="000000" w:sz="4"/>
              <w:bottom w:val="single" w:color="000000" w:sz="4"/>
              <w:right w:val="single" w:color="000000" w:sz="4"/>
            </w:tcBorders>
            <w:vAlign w:val="top"/>
          </w:tcPr>
          <w:p>
            <w:pPr>
              <w:jc w:val="center"/>
            </w:pPr>
            <w:r>
              <w:rPr>
                <w:color w:val="000000"/>
                <w:sz w:val="22"/>
              </w:rPr>
              <w:t>类别</w:t>
            </w:r>
          </w:p>
        </w:tc>
        <w:tc>
          <w:tcPr>
            <w:tcW w:type="dxa" w:w="1711"/>
            <w:tcBorders>
              <w:top w:val="single" w:color="000000" w:sz="4"/>
              <w:left w:val="single" w:color="000000" w:sz="4"/>
              <w:bottom w:val="single" w:color="000000" w:sz="4"/>
              <w:right w:val="single" w:color="000000" w:sz="4"/>
            </w:tcBorders>
            <w:vAlign w:val="top"/>
          </w:tcPr>
          <w:p>
            <w:pPr>
              <w:jc w:val="center"/>
            </w:pPr>
            <w:r>
              <w:rPr>
                <w:color w:val="000000"/>
                <w:sz w:val="22"/>
              </w:rPr>
              <w:t>交货期</w:t>
            </w:r>
            <w:r>
              <w:rPr>
                <w:color w:val="000000"/>
                <w:sz w:val="22"/>
              </w:rPr>
              <w:t>/服务期</w:t>
            </w:r>
          </w:p>
        </w:tc>
        <w:tc>
          <w:tcPr>
            <w:tcW w:type="dxa" w:w="2839"/>
            <w:tcBorders>
              <w:top w:val="single" w:color="000000" w:sz="4"/>
              <w:left w:val="single" w:color="000000" w:sz="4"/>
              <w:bottom w:val="single" w:color="000000" w:sz="4"/>
              <w:right w:val="single" w:color="000000" w:sz="4"/>
            </w:tcBorders>
            <w:vAlign w:val="top"/>
          </w:tcPr>
          <w:p>
            <w:pPr>
              <w:jc w:val="center"/>
            </w:pPr>
            <w:r>
              <w:rPr>
                <w:color w:val="000000"/>
                <w:sz w:val="22"/>
              </w:rPr>
              <w:t>最高限价</w:t>
            </w:r>
          </w:p>
        </w:tc>
      </w:tr>
      <w:tr>
        <w:tc>
          <w:tcPr>
            <w:tcW w:type="dxa" w:w="2020"/>
            <w:tcBorders>
              <w:top w:val="none" w:color="000000" w:sz="4"/>
              <w:left w:val="single" w:color="000000" w:sz="4"/>
              <w:bottom w:val="single" w:color="000000" w:sz="4"/>
              <w:right w:val="single" w:color="000000" w:sz="4"/>
            </w:tcBorders>
            <w:vAlign w:val="top"/>
          </w:tcPr>
          <w:p>
            <w:pPr>
              <w:jc w:val="center"/>
            </w:pPr>
            <w:r>
              <w:rPr>
                <w:color w:val="000000"/>
                <w:sz w:val="22"/>
              </w:rPr>
              <w:t>广州南沙粤港融合绿色低碳示范区创建方案</w:t>
            </w:r>
          </w:p>
        </w:tc>
        <w:tc>
          <w:tcPr>
            <w:tcW w:type="dxa" w:w="1711"/>
            <w:tcBorders>
              <w:top w:val="none" w:color="000000" w:sz="4"/>
              <w:left w:val="single" w:color="000000" w:sz="4"/>
              <w:bottom w:val="single" w:color="000000" w:sz="4"/>
              <w:right w:val="single" w:color="000000" w:sz="4"/>
            </w:tcBorders>
            <w:vAlign w:val="top"/>
          </w:tcPr>
          <w:p>
            <w:pPr>
              <w:jc w:val="center"/>
            </w:pPr>
            <w:r>
              <w:rPr>
                <w:color w:val="000000"/>
                <w:sz w:val="22"/>
              </w:rPr>
              <w:t>服务类</w:t>
            </w:r>
          </w:p>
        </w:tc>
        <w:tc>
          <w:tcPr>
            <w:tcW w:type="dxa" w:w="1711"/>
            <w:tcBorders>
              <w:top w:val="none" w:color="000000" w:sz="4"/>
              <w:left w:val="single" w:color="000000" w:sz="4"/>
              <w:bottom w:val="single" w:color="000000" w:sz="4"/>
              <w:right w:val="single" w:color="000000" w:sz="4"/>
            </w:tcBorders>
            <w:vAlign w:val="top"/>
          </w:tcPr>
          <w:p>
            <w:pPr>
              <w:jc w:val="center"/>
            </w:pPr>
            <w:r>
              <w:rPr>
                <w:color w:val="000000"/>
                <w:sz w:val="22"/>
              </w:rPr>
              <w:t>签订合同之日起至</w:t>
            </w:r>
            <w:r>
              <w:rPr>
                <w:color w:val="000000"/>
                <w:sz w:val="22"/>
              </w:rPr>
              <w:t>2023年12月31日</w:t>
            </w:r>
          </w:p>
        </w:tc>
        <w:tc>
          <w:tcPr>
            <w:tcW w:type="dxa" w:w="2839"/>
            <w:tcBorders>
              <w:top w:val="none" w:color="000000" w:sz="4"/>
              <w:left w:val="single" w:color="000000" w:sz="4"/>
              <w:bottom w:val="single" w:color="000000" w:sz="4"/>
              <w:right w:val="single" w:color="000000" w:sz="4"/>
            </w:tcBorders>
            <w:vAlign w:val="top"/>
          </w:tcPr>
          <w:p>
            <w:pPr>
              <w:jc w:val="center"/>
            </w:pPr>
            <w:r>
              <w:rPr>
                <w:color w:val="000000"/>
                <w:sz w:val="22"/>
              </w:rPr>
              <w:t>2000000.00</w:t>
            </w:r>
            <w:r>
              <w:rPr>
                <w:color w:val="000000"/>
                <w:sz w:val="22"/>
              </w:rPr>
              <w:t>元</w:t>
            </w:r>
          </w:p>
          <w:p>
            <w:pPr>
              <w:jc w:val="center"/>
            </w:pPr>
            <w:r>
              <w:rPr>
                <w:color w:val="000000"/>
                <w:sz w:val="22"/>
              </w:rPr>
              <w:t>投标报价超出最高限价投标无效</w:t>
            </w:r>
          </w:p>
        </w:tc>
      </w:tr>
    </w:tbl>
    <w:p>
      <w:r>
        <w:rPr>
          <w:color w:val="000000"/>
          <w:sz w:val="22"/>
        </w:rPr>
        <w:t>注：</w:t>
      </w:r>
      <w:r>
        <w:rPr>
          <w:color w:val="000000"/>
          <w:sz w:val="22"/>
        </w:rPr>
        <w:t>本项目采用总价包干的报价方式。本项目最高限价的服务费用</w:t>
      </w:r>
      <w:r>
        <w:rPr>
          <w:color w:val="000000"/>
          <w:sz w:val="22"/>
        </w:rPr>
        <w:t>已</w:t>
      </w:r>
      <w:r>
        <w:rPr>
          <w:color w:val="000000"/>
          <w:sz w:val="22"/>
        </w:rPr>
        <w:t>涵盖按照采购人要求的标准开展正常本项目服务工作必须的全部费用（包括合同实施过程中不可预见费等完成本招标内容所需的一切费用，采购人不再支付任何其它费用。）</w:t>
      </w:r>
    </w:p>
    <w:p/>
    <w:p>
      <w:pPr>
        <w:ind w:firstLine="480"/>
      </w:pPr>
    </w:p>
    <w:p/>
    <w:p>
      <w:r>
        <w:rPr/>
        <w:t>采购包1（广州南沙粤港融合绿色低碳示范区创建方案）：</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签订合同之日起至2023年12月31日</w:t>
            </w:r>
          </w:p>
        </w:tc>
      </w:tr>
      <w:tr>
        <w:tc>
          <w:tcPr>
            <w:tcW w:type="dxa" w:w="4153"/>
          </w:tcPr>
          <w:p>
            <w:r>
              <w:rPr/>
              <w:t>标的提供的地点</w:t>
            </w:r>
          </w:p>
        </w:tc>
        <w:tc>
          <w:tcPr>
            <w:tcW w:type="dxa" w:w="4153"/>
          </w:tcPr>
          <w:p>
            <w:pPr>
              <w:jc w:val="left"/>
            </w:pPr>
          </w:p>
          <w:p>
            <w:r>
              <w:rPr/>
              <w:t>按照采购人要求</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1期：支付比例30%，采购人、中标供应商双方签订本技术服务合同，正式开展工作后，采购人向中标供应商支付合同总价的30%技术服务费；</w:t>
            </w:r>
          </w:p>
          <w:p/>
          <w:p>
            <w:r>
              <w:rPr/>
              <w:t>2期：支付比例40%，中标供应商提交中期成果并通过审查后5个工作日内，采购人向中标供应商支付合同总价的40%技术服务费；</w:t>
            </w:r>
          </w:p>
          <w:p/>
          <w:p>
            <w:r>
              <w:rPr/>
              <w:t>3期：支付比例30%，中标供应商按要求提交最终成果并通过审查后，采购人根据《广州南沙开发区规划研究中心技术服务单位考评办法（试行）》对中标供应商进行考评，考评通过后5个工作日内，采购人向中标供应商足额支付合同总价的30%技术服务费；考评不通过，采购人则扣除合同总价的5%作为违约金，即向中标供应商支付合同总价的25%技术服务费。 因采购人使用的是财政资金，采购人在前款规定的付款时间为向政府财政支付部门提出办理财政支付申请手续的时间（不含政府财政支付部门审核的时间），即视为采购人已经按期支付。</w:t>
            </w:r>
          </w:p>
        </w:tc>
      </w:tr>
      <w:tr>
        <w:tc>
          <w:tcPr>
            <w:tcW w:type="dxa" w:w="4153"/>
          </w:tcPr>
          <w:p>
            <w:r>
              <w:rPr/>
              <w:t>验收要求</w:t>
            </w:r>
          </w:p>
        </w:tc>
        <w:tc>
          <w:tcPr>
            <w:tcW w:type="dxa" w:w="4153"/>
          </w:tcPr>
          <w:p>
            <w:pPr>
              <w:jc w:val="left"/>
            </w:pPr>
          </w:p>
          <w:p/>
          <w:p/>
          <w:p>
            <w:r>
              <w:rPr/>
              <w:t>1期：1、中标供应商完成技术服务工作形式：各阶段方案的上报成果、正式成果（纸质成果和电子成果）等（详见本项目任务书）。 2、技术服务工作成果的验收标准：符合本合同《任务书》要求。 3、技术服务工作成果的验收方法：成果以采购人审查通过为验收依据。 4、验收的时间和地点：根据采购人要求。</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合同履行期限:签订合同之日起至2023年12月31日。承接单位需按照工作任务要求完成规划设计成果，并按合同时间送达规划中心。</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城市规划和设计服务</w:t>
            </w:r>
          </w:p>
        </w:tc>
        <w:tc>
          <w:tcPr>
            <w:tcW w:type="dxa" w:w="1923"/>
          </w:tcPr>
          <w:p>
            <w:r>
              <w:rPr/>
              <w:t>广州南沙粤港融合绿色低碳示范区创建方案</w:t>
            </w:r>
          </w:p>
        </w:tc>
        <w:tc>
          <w:tcPr>
            <w:tcW w:type="dxa" w:w="385"/>
          </w:tcPr>
          <w:p>
            <w:r>
              <w:rPr/>
              <w:t>项</w:t>
            </w:r>
          </w:p>
        </w:tc>
        <w:tc>
          <w:tcPr>
            <w:tcW w:type="dxa" w:w="769"/>
          </w:tcPr>
          <w:p>
            <w:pPr>
              <w:jc w:val="right"/>
            </w:pPr>
            <w:r>
              <w:rPr/>
              <w:t>1.00</w:t>
            </w:r>
          </w:p>
        </w:tc>
        <w:tc>
          <w:tcPr>
            <w:tcW w:type="dxa" w:w="769"/>
          </w:tcPr>
          <w:p>
            <w:pPr>
              <w:jc w:val="right"/>
            </w:pPr>
            <w:r>
              <w:rPr/>
              <w:t>2,000,000.00</w:t>
            </w:r>
          </w:p>
        </w:tc>
        <w:tc>
          <w:tcPr>
            <w:tcW w:type="dxa" w:w="769"/>
          </w:tcPr>
          <w:p>
            <w:pPr>
              <w:jc w:val="right"/>
            </w:pPr>
            <w:r>
              <w:rPr/>
              <w:t>2,000,000.00</w:t>
            </w:r>
          </w:p>
        </w:tc>
        <w:tc>
          <w:tcPr>
            <w:tcW w:type="dxa" w:w="769"/>
          </w:tcPr>
          <w:p>
            <w:r>
              <w:rPr/>
              <w:t>其他未列明行业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广州南沙粤港融合绿色低碳示范区创建方案</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center"/>
            </w:pPr>
            <w:r>
              <w:rPr>
                <w:b/>
                <w:sz w:val="24"/>
              </w:rPr>
              <w:t>广州南沙粤港融合绿色低碳示范区创建方案设计任务书</w:t>
            </w:r>
          </w:p>
          <w:p/>
          <w:p>
            <w:pPr>
              <w:jc w:val="center"/>
            </w:pPr>
            <w:r>
              <w:rPr>
                <w:b/>
                <w:sz w:val="24"/>
              </w:rPr>
              <w:t>第一章</w:t>
            </w:r>
            <w:r>
              <w:rPr>
                <w:b/>
                <w:sz w:val="24"/>
              </w:rPr>
              <w:t>总则</w:t>
            </w:r>
          </w:p>
          <w:p>
            <w:r>
              <w:rPr>
                <w:sz w:val="24"/>
              </w:rPr>
              <w:t>第一条为深入学习贯彻习近平生态文明思想，落实党中央、国务院碳达峰碳中和重大战略决策部署，坚定不移推动广州实现老城市新活力、</w:t>
            </w:r>
            <w:r>
              <w:rPr>
                <w:sz w:val="24"/>
              </w:rPr>
              <w:t>“四个出新出彩”，开展广州南沙粤港融合绿色低碳示范区创建方案编制工作（以下简称“本项目”）。</w:t>
            </w:r>
          </w:p>
          <w:p>
            <w:r>
              <w:rPr>
                <w:sz w:val="24"/>
              </w:rPr>
              <w:t>第二条本项目工作范围：北起沙湾水道、南至广深港铁路、西靠广澳高速、东临虎门水道，规划范围用地面积约</w:t>
            </w:r>
            <w:r>
              <w:rPr>
                <w:sz w:val="24"/>
              </w:rPr>
              <w:t>8平方公里（详见附图）。</w:t>
            </w:r>
          </w:p>
          <w:p>
            <w:r>
              <w:rPr>
                <w:sz w:val="24"/>
              </w:rPr>
              <w:t>第三条本项目组织单位为广州南沙经济技术开发区规划和自然资源局，委托单位为广州南沙开发区规划研究中心（以下简称</w:t>
            </w:r>
            <w:r>
              <w:rPr>
                <w:sz w:val="24"/>
              </w:rPr>
              <w:t>“规划中心”），负责具体组织编制工作。</w:t>
            </w:r>
          </w:p>
          <w:p>
            <w:r>
              <w:rPr>
                <w:sz w:val="24"/>
              </w:rPr>
              <w:t>第四条工作期限为签订合同之日起至</w:t>
            </w:r>
            <w:r>
              <w:rPr>
                <w:sz w:val="24"/>
              </w:rPr>
              <w:t>2023年12月31日。承接单位需按照工作任务要求完成规划设计成果，并按合同时间送达规划中心。</w:t>
            </w:r>
          </w:p>
          <w:p>
            <w:r>
              <w:rPr>
                <w:sz w:val="24"/>
              </w:rPr>
              <w:t>承接本次规划的单位被视为承认本任务书所有条款，并按本任务书规定条款完成规划编制工作。</w:t>
            </w:r>
          </w:p>
          <w:p>
            <w:pPr>
              <w:jc w:val="center"/>
            </w:pPr>
            <w:r>
              <w:rPr>
                <w:b/>
                <w:sz w:val="24"/>
              </w:rPr>
              <w:t>第二章</w:t>
            </w:r>
            <w:r>
              <w:rPr>
                <w:b/>
                <w:sz w:val="24"/>
              </w:rPr>
              <w:t>规划原则</w:t>
            </w:r>
          </w:p>
          <w:p>
            <w:r>
              <w:rPr>
                <w:sz w:val="24"/>
              </w:rPr>
              <w:t>第五条系统推进、重点示范原则。系统落实国家、省、市绿色低碳城市建设相关要求，从街区</w:t>
            </w:r>
            <w:r>
              <w:rPr>
                <w:sz w:val="24"/>
              </w:rPr>
              <w:t>/社区、交通、建筑、园林绿化、基础设施、能源和智慧运营多个维度、全方面推动绿色低碳发展，凸显先锋示范作用。</w:t>
            </w:r>
          </w:p>
          <w:p>
            <w:r>
              <w:rPr>
                <w:sz w:val="24"/>
              </w:rPr>
              <w:t>第六条因地制宜、特色突出原则。基于南沙本地的自然资源条件、地理特征、经济社会发展阶段，合理借鉴香港的规划建设管理经验，提出符合亚热带滨海水乡地区特点、充分发掘粤港融合特色的绿色低碳发展路径。</w:t>
            </w:r>
          </w:p>
          <w:p>
            <w:r>
              <w:rPr>
                <w:sz w:val="24"/>
              </w:rPr>
              <w:t>第七条生态韧性、城市安全原则。坚持绿色发展理念，严守生态底线，充分尊重片区内部优良生态本底，统筹保护周边湿地、海洋保护区等重要生态资源，打造具有生态韧性的城市空间，保障城市安全有序发展。</w:t>
            </w:r>
          </w:p>
          <w:p>
            <w:r>
              <w:rPr>
                <w:sz w:val="24"/>
              </w:rPr>
              <w:t>第八条远近结合、面向实施原则。以实施为导向，制订切实可行的规划方案和行动路径，兼顾开发时序提出实施建议及近期建设计划，促进规划实施和项目落地。</w:t>
            </w:r>
          </w:p>
          <w:p>
            <w:pPr>
              <w:jc w:val="center"/>
            </w:pPr>
            <w:r>
              <w:rPr>
                <w:b/>
                <w:sz w:val="24"/>
              </w:rPr>
              <w:t>第三章</w:t>
            </w:r>
            <w:r>
              <w:rPr>
                <w:b/>
                <w:sz w:val="24"/>
              </w:rPr>
              <w:t>规划设计要求</w:t>
            </w:r>
          </w:p>
          <w:p>
            <w:r>
              <w:rPr>
                <w:sz w:val="24"/>
              </w:rPr>
              <w:t>第九条根据《关于推动城乡建设绿色发展的意见》、《城乡建设领域碳达峰实施方案》（待发布）、《广东省低碳生态城市规划建设指引》等相关要求，明确广州南沙粤港融合绿色低碳示范区创建工作总体目标与策略，全面系统地编制绿色低碳创建方案。具体包含但不限于以下内容：</w:t>
            </w:r>
          </w:p>
          <w:p>
            <w:r>
              <w:rPr>
                <w:sz w:val="24"/>
              </w:rPr>
              <w:t>1.现状梳理。对规划范围内及周边的自然环境（风环境、水环境、热环境、地质环境、生态资源等）、人文环境、道路交通、基础设施、能源供给、垃圾处理等情况进行详细摸查、梳理，分析总结示范区绿色低碳发展需关注的重点。</w:t>
            </w:r>
          </w:p>
          <w:p>
            <w:r>
              <w:rPr>
                <w:sz w:val="24"/>
              </w:rPr>
              <w:t>2.规划及实施情况评估。对规划范围内已批及在编的各类相关规划及专题研究和项目用地状况、存量土地资源、土地储备计划、用地权属等实施情况进行系统评估。</w:t>
            </w:r>
          </w:p>
          <w:p>
            <w:r>
              <w:rPr>
                <w:sz w:val="24"/>
              </w:rPr>
              <w:t>3.碳排测算。科学设计规划、建设、管理等各领域多个减碳场景，通过与常规发展模式（未额外使用绿色低碳技术措施）的碳排放基线场景进行对比校核，直观展示和评估绿色低碳技术的应用效果。</w:t>
            </w:r>
          </w:p>
          <w:p>
            <w:r>
              <w:rPr>
                <w:sz w:val="24"/>
              </w:rPr>
              <w:t>4.构建指标体系。对标国际、国内绿色低碳先进城区经验做法，围绕绿色低碳示范区试点工作，结合南沙实际，构建一套可测算、可检验的绿色低碳核心指标体系。</w:t>
            </w:r>
          </w:p>
          <w:p>
            <w:r>
              <w:rPr>
                <w:sz w:val="24"/>
              </w:rPr>
              <w:t>5.明确重点任务。围绕生态基础设施建设、多元混合街区打造、立体绿色交通发展、绿色低碳建筑建造、高效市政设施供给、示范区智慧化运营等重点领域，提出绿色低碳建设的目标、路径和使用到的主要绿色技术，形成单项专业规划专章成果。</w:t>
            </w:r>
          </w:p>
          <w:p>
            <w:r>
              <w:rPr>
                <w:sz w:val="24"/>
              </w:rPr>
              <w:t>6.保障措施。从组织领导、工作协调、项目统筹、评价监督等角度提出保障示范区顺利开展试点的各项措施，重点明确科技成果应用示范、规建管机制创新、市场激励措施等内容。</w:t>
            </w:r>
          </w:p>
          <w:p>
            <w:r>
              <w:rPr>
                <w:sz w:val="24"/>
              </w:rPr>
              <w:t>第十条发表学术论文。加强规划成果的学术宣传，在符合保密要求的基础上，总结项目成果研究结论，形成高质量学术论文至少一篇并发表。</w:t>
            </w:r>
          </w:p>
          <w:p>
            <w:pPr>
              <w:jc w:val="center"/>
            </w:pPr>
            <w:r>
              <w:rPr>
                <w:b/>
                <w:sz w:val="24"/>
              </w:rPr>
              <w:t>第四章</w:t>
            </w:r>
            <w:r>
              <w:rPr>
                <w:b/>
                <w:sz w:val="24"/>
              </w:rPr>
              <w:t>规划成果要求</w:t>
            </w:r>
          </w:p>
          <w:p>
            <w:r>
              <w:rPr>
                <w:sz w:val="24"/>
              </w:rPr>
              <w:t>第十一条规划成果的内容必须符合本任务书的总则、规划原则、规划设计要求等有关章节要求。由纸质成果和电子成果组成。</w:t>
            </w:r>
          </w:p>
          <w:p>
            <w:r>
              <w:rPr>
                <w:sz w:val="24"/>
              </w:rPr>
              <w:t>第十二条纸质成果：</w:t>
            </w:r>
          </w:p>
          <w:p>
            <w:r>
              <w:rPr>
                <w:sz w:val="24"/>
              </w:rPr>
              <w:t>【阶段性成果要求】</w:t>
            </w:r>
            <w:r>
              <w:rPr>
                <w:sz w:val="24"/>
              </w:rPr>
              <w:t>①规划成果必须做到清晰、完整、表达准确，符合各阶段成果要求；②打印装订规格为A4（展板除外）；③每次提交的阶段性成果请打印规格统一，便于归档保存；同类图纸规格应尽量统一；④出于环保考虑，文字部分请双面打印（图纸除外）；⑤打印数量以满足审查要求为准。</w:t>
            </w:r>
          </w:p>
          <w:p>
            <w:r>
              <w:rPr>
                <w:sz w:val="24"/>
              </w:rPr>
              <w:t>【最终成果要求】必须满足上述阶段性成果要求，另外最终成果需在文本文件上标注组织单位名称和主要协调人员名称，承接单位名称及法人代表、项目负责人和设计人员名单，并加盖承接单位成果专用章。最终成果至少</w:t>
            </w:r>
            <w:r>
              <w:rPr>
                <w:sz w:val="24"/>
              </w:rPr>
              <w:t>5套。</w:t>
            </w:r>
          </w:p>
          <w:p>
            <w:r>
              <w:rPr>
                <w:sz w:val="24"/>
              </w:rPr>
              <w:t>第十三条电子成果：最终成果必须刻录光盘形式提交，</w:t>
            </w:r>
            <w:r>
              <w:rPr>
                <w:sz w:val="24"/>
              </w:rPr>
              <w:t>3套，应包含文本、专题研究报告、图纸、汇报演示文件等。平面坐标系采用广州2000坐标体系，高程坐标采用广州城建坐标系。电子成果包括：与上述纸质成果对应的历次阶段性成果和最终成果，报告采用word或PPT格式，图形文件采用dwg、jpg、gis、su格式。</w:t>
            </w:r>
          </w:p>
          <w:p>
            <w:pPr>
              <w:jc w:val="center"/>
            </w:pPr>
            <w:r>
              <w:rPr>
                <w:b/>
                <w:sz w:val="24"/>
              </w:rPr>
              <w:t>第五章</w:t>
            </w:r>
            <w:r>
              <w:rPr>
                <w:b/>
                <w:sz w:val="24"/>
              </w:rPr>
              <w:t>成果报送、审查要求</w:t>
            </w:r>
          </w:p>
          <w:p>
            <w:r>
              <w:rPr>
                <w:sz w:val="24"/>
              </w:rPr>
              <w:t>第十四条承接单位需负责提供各审查阶段所必需的成果、方案介绍等汇报资料，并协助委托单位开展其他必要工作。</w:t>
            </w:r>
          </w:p>
          <w:p>
            <w:r>
              <w:rPr>
                <w:sz w:val="24"/>
              </w:rPr>
              <w:t>第十五条承接单位在规划编制各阶段均应加强成果的自查自审，做好自查自审记录，并建立技术质量管理制度，明确项目负责人及各技术人员的职责，遵守法律法规，维护规划体系，确保规划成果满足要求。</w:t>
            </w:r>
          </w:p>
          <w:p>
            <w:pPr>
              <w:jc w:val="center"/>
            </w:pPr>
            <w:r>
              <w:rPr>
                <w:b/>
                <w:sz w:val="24"/>
              </w:rPr>
              <w:t>第六章</w:t>
            </w:r>
            <w:r>
              <w:rPr>
                <w:b/>
                <w:sz w:val="24"/>
              </w:rPr>
              <w:t>附则</w:t>
            </w:r>
          </w:p>
          <w:p>
            <w:r>
              <w:rPr>
                <w:sz w:val="24"/>
              </w:rPr>
              <w:t>第十六条本次规划成果文件的署名权归承接单位所有，版权归委托单位所有。成果文件未经批准公布前，任何单位和个人都无权以任何形式向社会公开展示成果文件。</w:t>
            </w:r>
          </w:p>
          <w:p>
            <w:r>
              <w:rPr>
                <w:sz w:val="24"/>
              </w:rPr>
              <w:t>第十七条如对本任务书有疑问，可在接到本任务书后致函委托单位，组织单位将作出口头或书面形式答复。</w:t>
            </w:r>
          </w:p>
          <w:p>
            <w:r>
              <w:rPr>
                <w:sz w:val="24"/>
              </w:rPr>
              <w:t>第十八条本任务书解释权归广州南沙开发区规划研究中心所有。</w:t>
            </w:r>
          </w:p>
          <w:p>
            <w:r>
              <w:rPr>
                <w:sz w:val="24"/>
              </w:rPr>
              <w:t>规划范围：</w:t>
            </w:r>
          </w:p>
          <w:p>
            <w:r>
              <w:drawing>
                <wp:inline distT="0" distR="0" distB="0" distL="0">
                  <wp:extent cx="3554729" cy="420052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4200525"/>
                          </a:xfrm>
                          <a:prstGeom prst="rect">
                            <a:avLst/>
                          </a:prstGeom>
                        </pic:spPr>
                      </pic:pic>
                    </a:graphicData>
                  </a:graphic>
                </wp:inline>
              </w:drawing>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1.采购代理机构：本项目是指广东国利招标有限公司，负责整个采购活动的组织，依法负责编制和发布招标文件，对招标文件拥有最终的解释权，不以任何身份出任评标委员会成员。</w:t>
      </w:r>
    </w:p>
    <w:p>
      <w:pPr>
        <w:ind w:firstLine="480"/>
      </w:pPr>
      <w:r>
        <w:rPr/>
        <w:t>2.采购人：本项目是指</w:t>
      </w:r>
      <w:r>
        <w:rPr/>
        <w:t>广州南沙开发区规划研究中心（广州市南沙区规划研究中心）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5</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兼投兼中：本项目不涉及分包。</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1、投标供应商应承担所有与准备和参加投标有关的费用不论投标的结果如何，釆购代理机构和采购人均无义务和责任承担这些费用。2、中标人在领取《中标通知书》时须向釆购代理机构缴纳基础招标代理服务费及专家评审费。基础招标代理服务费参照《招标代理服务收费管理暂行办法》计价格[2002]1980号、《招标代理服务收费管理暂行办法》（发改办价格[2003]857号）文规定的收费标准，费率参照规定中的“服务招标” 收取；专家评审费依据《广东省财政厅关于修订广东省政府釆购评审专家劳务报酬标准的通知》（粤财釆购[2020]17号）按实际发生的收取。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5.5联合体各方均应满足采购文件规定的资格要求。由同一资质条件的投标人组成的联合体，应当按照资质等级较低的投标人确定联合体资质等级。</w:t>
      </w:r>
    </w:p>
    <w:p>
      <w:pPr>
        <w:ind w:firstLine="480"/>
      </w:pPr>
      <w:r>
        <w:rPr/>
        <w:t>5.6联合体各方应当共同与采购人签订采购合同，就合同约定的事项对采购人承担连带责任。</w:t>
      </w:r>
    </w:p>
    <w:p>
      <w:pPr>
        <w:ind w:firstLine="480"/>
      </w:pPr>
      <w:r>
        <w:rP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林小姐</w:t>
      </w:r>
    </w:p>
    <w:p>
      <w:pPr>
        <w:ind w:firstLine="480"/>
      </w:pPr>
      <w:r>
        <w:rPr/>
        <w:t>电话：</w:t>
      </w:r>
      <w:r>
        <w:rPr/>
        <w:t>020-85200402</w:t>
      </w:r>
    </w:p>
    <w:p>
      <w:pPr>
        <w:ind w:firstLine="480"/>
      </w:pPr>
      <w:r>
        <w:rPr/>
        <w:t>传真：</w:t>
      </w:r>
      <w:r>
        <w:rPr/>
        <w:t>85200421</w:t>
      </w:r>
    </w:p>
    <w:p>
      <w:pPr>
        <w:ind w:firstLine="480"/>
      </w:pPr>
      <w:r>
        <w:rPr/>
        <w:t>邮箱：</w:t>
      </w:r>
      <w:r>
        <w:rPr/>
        <w:t>gdglzb@163.com</w:t>
      </w:r>
    </w:p>
    <w:p>
      <w:pPr>
        <w:ind w:firstLine="480"/>
      </w:pPr>
      <w:r>
        <w:rPr/>
        <w:t>地址：</w:t>
      </w:r>
      <w:r>
        <w:rPr/>
        <w:t>广州市天河区珠江新城华强路9号保利克洛维中盈大厦22楼2202</w:t>
      </w:r>
    </w:p>
    <w:p>
      <w:pPr>
        <w:ind w:firstLine="480"/>
      </w:pPr>
      <w:r>
        <w:rPr/>
        <w:t>邮编：</w:t>
      </w:r>
      <w:r>
        <w:rPr/>
        <w:t>510000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政府采购监督管理机构名称：广州市南沙区财政局财政监督管理处</w:t>
      </w:r>
    </w:p>
    <w:p>
      <w:r>
        <w:rPr/>
        <w:t>地  址：广州市南沙区凤凰大道1号D栋3楼</w:t>
      </w:r>
    </w:p>
    <w:p>
      <w:r>
        <w:rPr/>
        <w:t>电  话：020-39078089</w:t>
      </w:r>
    </w:p>
    <w:p>
      <w:r>
        <w:rPr/>
        <w:t>邮  编：511455</w:t>
      </w:r>
    </w:p>
    <w:p>
      <w:r>
        <w:rPr/>
        <w:t>传  真：020-84986648</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州南沙粤港融合绿色低碳示范区创建方案)：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广东国利招标有限公司</w:t>
      </w:r>
      <w:r>
        <w:rPr/>
        <w:t>统一对外发布。</w:t>
      </w:r>
    </w:p>
    <w:p>
      <w:pPr>
        <w:ind w:firstLine="480"/>
      </w:pPr>
      <w:r>
        <w:rPr/>
        <w:t>（2）对</w:t>
      </w:r>
      <w:r>
        <w:rPr/>
        <w:t>广东国利招标有限公司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 不同投标人的电子投标文件制作机器上传计算机的网卡MAC地址硬件信息相同的；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第二中标候选人报价低于第一中标候选人报价20％以上的，只推荐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采购包1（广州南沙粤港融合绿色低碳示范区创建方案）：</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r>
              <w:rPr/>
              <w:t>6%</w:t>
            </w:r>
          </w:p>
        </w:tc>
        <w:tc>
          <w:tcPr>
            <w:tcW w:type="dxa" w:w="2160"/>
          </w:tcPr>
          <w:p>
            <w:pPr>
              <w:jc w:val="left"/>
            </w:pPr>
            <w:r>
              <w:rPr/>
              <w:t>大中型企业与小微企业组成联合体或者允许大中型企业向一家或者多家小微企业分包的采购项目，对于联合协议或者分包意向协议约定小微企业的合同份额占到合同总金额 30%以上的，报价给予6%的价格扣除C1，即：评标价=核实价×（1-C1）;监狱企业与残疾人福利性单位视同小型、微型企业，享受同等价格扣除，当企业属性重复时，不重复价格扣除。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20%</w:t>
            </w:r>
          </w:p>
        </w:tc>
        <w:tc>
          <w:tcPr>
            <w:tcW w:type="dxa" w:w="2160"/>
          </w:tcPr>
          <w:p>
            <w:pPr>
              <w:jc w:val="left"/>
            </w:pPr>
            <w:r>
              <w:rPr/>
              <w:t>服务由小微企业承接，即提供服务的人员为小微企业依照《中华人民共和国劳动合同法》订立劳动合同的从业人员时，给予20%的价格扣除C1，即：评标价=核实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采购包1（广州南沙粤港融合绿色低碳示范区创建方案）：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具有独立承担民事责任的能力：依据《投标函》及其附件，分支机构投标的，还须提供分支机构的营业执照（执业许可证）扫描件及总公司（总所）出具给分支机构的授权书。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有依法缴纳税收和社会保障资金的良好记录：依据《投标函》；</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具有良好的商业信誉和健全的财务会计制度：依据《投标函》；</w:t>
            </w:r>
          </w:p>
        </w:tc>
      </w:tr>
      <w:tr>
        <w:tc>
          <w:tcPr>
            <w:tcW w:type="dxa" w:w="890"/>
          </w:tcPr>
          <w:p>
            <w:r>
              <w:rPr/>
              <w:t>4</w:t>
            </w:r>
          </w:p>
        </w:tc>
        <w:tc>
          <w:tcPr>
            <w:tcW w:type="dxa" w:w="3178"/>
          </w:tcPr>
          <w:p>
            <w:r>
              <w:rPr/>
              <w:t>履行合同所必需的设备和专业技术能力</w:t>
            </w:r>
          </w:p>
        </w:tc>
        <w:tc>
          <w:tcPr>
            <w:tcW w:type="dxa" w:w="4238"/>
          </w:tcPr>
          <w:p>
            <w:r>
              <w:rPr/>
              <w:t>履行合同所必需的设备和专业技术能力：依据《投标函》；</w:t>
            </w:r>
          </w:p>
        </w:tc>
      </w:tr>
      <w:tr>
        <w:tc>
          <w:tcPr>
            <w:tcW w:type="dxa" w:w="890"/>
          </w:tcPr>
          <w:p>
            <w:r>
              <w:rPr/>
              <w:t>5</w:t>
            </w:r>
          </w:p>
        </w:tc>
        <w:tc>
          <w:tcPr>
            <w:tcW w:type="dxa" w:w="3178"/>
          </w:tcPr>
          <w:p>
            <w:r>
              <w:rPr/>
              <w:t>参加采购活动前3年内，在经营活动中没有重大违法记录</w:t>
            </w:r>
          </w:p>
        </w:tc>
        <w:tc>
          <w:tcPr>
            <w:tcW w:type="dxa" w:w="4238"/>
          </w:tcPr>
          <w:p>
            <w:r>
              <w:rPr/>
              <w:t>参加采购活动前3年内，在经营活动中没有重大违法记录：依据《投标函》。</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即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本项目接受联合体投标</w:t>
            </w:r>
          </w:p>
        </w:tc>
        <w:tc>
          <w:tcPr>
            <w:tcW w:type="dxa" w:w="4238"/>
          </w:tcPr>
          <w:p>
            <w:r>
              <w:rPr/>
              <w:t>本项目接受联合体投标。以联合体方式投标的供应商，须提交共同答署的《联合体共同投标协议书》，且应当明确项目主体单位。(格式详见投标文件格式十二)。</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本项目不属于专门面向中小企业采购的项目。原因和情形：由于预留的采购份额无法确保充分供应，充分竞争，或者存在可能影响政府采内目标实现的情形，因此本项目不要求专门面向中小企业采购。</w:t>
            </w:r>
          </w:p>
        </w:tc>
      </w:tr>
    </w:tbl>
    <w:p/>
    <w:p>
      <w:pPr>
        <w:ind w:firstLine="480"/>
      </w:pPr>
      <w:r>
        <w:rPr/>
        <w:t>表二符合性审查表：</w:t>
      </w:r>
    </w:p>
    <w:p>
      <w:pPr>
        <w:ind w:firstLine="480"/>
      </w:pPr>
    </w:p>
    <w:p/>
    <w:p>
      <w:r>
        <w:rPr/>
        <w:t>采购包1（广州南沙粤港融合绿色低碳示范区创建方案）：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投标文件签署、盖章、授权</w:t>
            </w:r>
          </w:p>
        </w:tc>
        <w:tc>
          <w:tcPr>
            <w:tcW w:type="dxa" w:w="4238"/>
          </w:tcPr>
          <w:p>
            <w:r>
              <w:rPr/>
              <w:t>按照招标文件规定要求签署、盖章且投标文件有法定代表人签字或盖个人名章（或签字人有法定代表人有效授权书）。</w:t>
            </w:r>
          </w:p>
        </w:tc>
      </w:tr>
      <w:tr>
        <w:tc>
          <w:tcPr>
            <w:tcW w:type="dxa" w:w="890"/>
          </w:tcPr>
          <w:p>
            <w:r>
              <w:rPr/>
              <w:t>2</w:t>
            </w:r>
          </w:p>
        </w:tc>
        <w:tc>
          <w:tcPr>
            <w:tcW w:type="dxa" w:w="3178"/>
          </w:tcPr>
          <w:p>
            <w:r>
              <w:rPr/>
              <w:t>投标函、投标有效期</w:t>
            </w:r>
          </w:p>
        </w:tc>
        <w:tc>
          <w:tcPr>
            <w:tcW w:type="dxa" w:w="4238"/>
          </w:tcPr>
          <w:p>
            <w:r>
              <w:rPr/>
              <w:t>《投标函》已提交并符合招标文件要求，且投标有效期满足招标文件要求。</w:t>
            </w:r>
          </w:p>
        </w:tc>
      </w:tr>
      <w:tr>
        <w:tc>
          <w:tcPr>
            <w:tcW w:type="dxa" w:w="890"/>
          </w:tcPr>
          <w:p>
            <w:r>
              <w:rPr/>
              <w:t>3</w:t>
            </w:r>
          </w:p>
        </w:tc>
        <w:tc>
          <w:tcPr>
            <w:tcW w:type="dxa" w:w="3178"/>
          </w:tcPr>
          <w:p>
            <w:r>
              <w:rPr/>
              <w:t>实质性条款（含打“★”号条款）</w:t>
            </w:r>
          </w:p>
        </w:tc>
        <w:tc>
          <w:tcPr>
            <w:tcW w:type="dxa" w:w="4238"/>
          </w:tcPr>
          <w:p>
            <w:r>
              <w:rPr/>
              <w:t>实质性响应招标文件中“★”号条款的技术、商务要求：投标方案不得对实质性技术与商务的（即标注★号条款）条款产生偏离</w:t>
            </w:r>
          </w:p>
        </w:tc>
      </w:tr>
      <w:tr>
        <w:tc>
          <w:tcPr>
            <w:tcW w:type="dxa" w:w="890"/>
          </w:tcPr>
          <w:p>
            <w:r>
              <w:rPr/>
              <w:t>4</w:t>
            </w:r>
          </w:p>
        </w:tc>
        <w:tc>
          <w:tcPr>
            <w:tcW w:type="dxa" w:w="3178"/>
          </w:tcPr>
          <w:p>
            <w:r>
              <w:rPr/>
              <w:t>投标人报价</w:t>
            </w:r>
          </w:p>
        </w:tc>
        <w:tc>
          <w:tcPr>
            <w:tcW w:type="dxa" w:w="4238"/>
          </w:tcPr>
          <w:p>
            <w:r>
              <w:rPr/>
              <w:t>（1）投标供应商报价（含单项报价，如有要求）确定且未超过采购文件中列出的采购预算（最高限价）； （2）如有，对评标委员会按照招标文件规定修正后的投标报价，投标人按规定书面确认； （3）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r>
              <w:rPr/>
              <w:t>5</w:t>
            </w:r>
          </w:p>
        </w:tc>
        <w:tc>
          <w:tcPr>
            <w:tcW w:type="dxa" w:w="3178"/>
          </w:tcPr>
          <w:p>
            <w:r>
              <w:rPr/>
              <w:t>其他无效投标情形</w:t>
            </w:r>
          </w:p>
        </w:tc>
        <w:tc>
          <w:tcPr>
            <w:tcW w:type="dxa" w:w="4238"/>
          </w:tcPr>
          <w:p>
            <w:r>
              <w:rPr/>
              <w:t>未发现存在如下其他无效投标情形之一： （1）评审期间，供应商没有按评标委员会的要求提交有效的澄清、说明、补正，或提交的澄清、说明、补正改变了投标文件的实质性内容； （2）供应商对采购人、采购代理机构、评标委员会及其工作人员施加影响，有碍公平、公正； （3）招标文件中规定的其它无效投标情形； （4）法律法规规定属于响应无效的其他情形。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广州南沙粤港融合绿色低碳示范区创建方案</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对项目背景及意义、规划区位的理解程度 (8.0分)</w:t>
            </w:r>
          </w:p>
        </w:tc>
        <w:tc>
          <w:tcPr>
            <w:tcW w:type="dxa" w:w="5076"/>
          </w:tcPr>
          <w:p>
            <w:pPr>
              <w:jc w:val="left"/>
            </w:pPr>
            <w:r>
              <w:rPr/>
              <w:t>根据投标人对项目背景、项目意义、项目区位及相关规划的理解和认识情况进行综合评审：  （1）对项目背景、项目意义、项目区位及相关规划理解全面、认识准确、深刻的，得8分；  （2）对项目背景、项目意义、项目区位及相关规划理解较全面、认识较准确、较深刻的，得5分；  （3）对项目背景、项目意义、项目区位及相关规划理解程度一般、认识基本准确的，得3分；  （4）对项目背景、项目意义、项目区位及相关规划理解程度较差、认识不够准确、深刻的，或不了解的，得0分。</w:t>
            </w:r>
          </w:p>
        </w:tc>
      </w:tr>
      <w:tr>
        <w:tc>
          <w:tcPr>
            <w:tcW w:type="dxa" w:w="922"/>
            <w:gridSpan w:val="2"/>
            <w:vMerge/>
          </w:tcPr>
          <w:p/>
        </w:tc>
        <w:tc>
          <w:tcPr>
            <w:tcW w:type="dxa" w:w="2307"/>
          </w:tcPr>
          <w:p>
            <w:pPr>
              <w:jc w:val="left"/>
            </w:pPr>
            <w:r>
              <w:rPr/>
              <w:t>对绿色低碳领域现状梳理及相关规划实施评估情况 (8.0分)</w:t>
            </w:r>
          </w:p>
        </w:tc>
        <w:tc>
          <w:tcPr>
            <w:tcW w:type="dxa" w:w="5076"/>
          </w:tcPr>
          <w:p>
            <w:pPr>
              <w:jc w:val="left"/>
            </w:pPr>
            <w:r>
              <w:rPr/>
              <w:t>根据投标人对绿色低碳领域现状梳理，以及相关规划实施评估情况进行综合评审 （1）对绿色低碳领域现状理解深入，梳理系统全面，对相关规划实施评估情况详实的，得8分； （2）对绿色低碳领域现状理解较为深入，梳理较为全面，对相关规划实施评估情况较为详实的，得5分； （3）对绿色低碳领域现状理解一般，梳理不够全面，对相关规划实施评估情况不够详实的得3分； （4）对绿色低碳领域现状理解偏离，梳理不全面，对相关规划实施评估情况不了解，或不提供的，得零分。</w:t>
            </w:r>
          </w:p>
        </w:tc>
      </w:tr>
      <w:tr>
        <w:tc>
          <w:tcPr>
            <w:tcW w:type="dxa" w:w="922"/>
            <w:gridSpan w:val="2"/>
            <w:vMerge/>
          </w:tcPr>
          <w:p/>
        </w:tc>
        <w:tc>
          <w:tcPr>
            <w:tcW w:type="dxa" w:w="2307"/>
          </w:tcPr>
          <w:p>
            <w:pPr>
              <w:jc w:val="left"/>
            </w:pPr>
            <w:r>
              <w:rPr/>
              <w:t>碳排放测算及绿色低碳指标体系构建情况 (10.0分)</w:t>
            </w:r>
          </w:p>
        </w:tc>
        <w:tc>
          <w:tcPr>
            <w:tcW w:type="dxa" w:w="5076"/>
          </w:tcPr>
          <w:p>
            <w:pPr>
              <w:jc w:val="left"/>
            </w:pPr>
            <w:r>
              <w:rPr/>
              <w:t>根据投标人对碳排放测算和指标构建等技术方法掌握情况进行综合评审： （1）对碳排放测算技术方法和指标构建重点了解全面、认识准确、方法合理的，得10分； （2）对碳排放测算技术方法和指标构建重点了解较全面、认识较准确、方法较合理的，得6分； （3）对碳排放测算技术方法和指标构建重点了解一般，认识不够准确，方法不够合理的，得3分； （4）碳排放测算技术方法和指标构建重点了解一般，认识不准确，方法不合理的，或不提供相关表述的，得0分。</w:t>
            </w:r>
          </w:p>
        </w:tc>
      </w:tr>
      <w:tr>
        <w:tc>
          <w:tcPr>
            <w:tcW w:type="dxa" w:w="922"/>
            <w:gridSpan w:val="2"/>
            <w:vMerge/>
          </w:tcPr>
          <w:p/>
        </w:tc>
        <w:tc>
          <w:tcPr>
            <w:tcW w:type="dxa" w:w="2307"/>
          </w:tcPr>
          <w:p>
            <w:pPr>
              <w:jc w:val="left"/>
            </w:pPr>
            <w:r>
              <w:rPr/>
              <w:t>单项专业规划专章总体工作思路及技术路线 (18.0分)</w:t>
            </w:r>
          </w:p>
        </w:tc>
        <w:tc>
          <w:tcPr>
            <w:tcW w:type="dxa" w:w="5076"/>
          </w:tcPr>
          <w:p>
            <w:pPr>
              <w:jc w:val="left"/>
            </w:pPr>
            <w:r>
              <w:rPr/>
              <w:t>根据投标人针对本项目拟定的工作任务、工作思路与方法进行综合评审： （1）规划研究思路科学合理、完整、全面，且创新性强，技术路线逻辑清晰、内容完整，达到本项目任务书的要求，与规划管理有效结合、可操作性强的，得18分； （2）规划研究思路比较科学合理，创新性较强，技术路线逻辑较清晰、内容较完整，基本达到本项目任务书要求，与规划管理较有效结合、可操作性较强的，得12分； （3）规划研究思路科学性、合理性、创新性一般，不能体现本项目招标特点，技术路线逻辑性一般，内容不完整，达不到本项目采购内容要求的，得6分； （4）规划研究思路与规划方案严重偏离本项目任务书要求或不提供的，得0分。</w:t>
            </w:r>
          </w:p>
        </w:tc>
      </w:tr>
      <w:tr>
        <w:tc>
          <w:tcPr>
            <w:tcW w:type="dxa" w:w="922"/>
            <w:gridSpan w:val="2"/>
            <w:vMerge/>
          </w:tcPr>
          <w:p/>
        </w:tc>
        <w:tc>
          <w:tcPr>
            <w:tcW w:type="dxa" w:w="2307"/>
          </w:tcPr>
          <w:p>
            <w:pPr>
              <w:jc w:val="left"/>
            </w:pPr>
            <w:r>
              <w:rPr/>
              <w:t>项目进度计划及保障措施 (6.0分)</w:t>
            </w:r>
          </w:p>
        </w:tc>
        <w:tc>
          <w:tcPr>
            <w:tcW w:type="dxa" w:w="5076"/>
          </w:tcPr>
          <w:p>
            <w:pPr>
              <w:jc w:val="left"/>
            </w:pPr>
            <w:r>
              <w:rPr/>
              <w:t>根据投标人针对本项目进度安排科学、合理，是否满足任务要求进行综合评审： （1）进度安排科学、合理，满足任务要求，且保障措施全面、可行，后期服务完备的，得6分； （2）进度安排较科学、合理，较能满足任务要求，保障措施较全面，后期服务较完备的，得4分； （3）进度安排的科学性、合理性和保障措施的全面性及可行性一般，基本满足任务要求的，得2分； （4）进度安排不科学、不合理，不能满足任务要求,或不提供的，得0分。</w:t>
            </w:r>
          </w:p>
        </w:tc>
      </w:tr>
      <w:tr>
        <w:tc>
          <w:tcPr>
            <w:tcW w:type="dxa" w:w="922"/>
            <w:gridSpan w:val="2"/>
            <w:vMerge w:val="restart"/>
          </w:tcPr>
          <w:p>
            <w:pPr>
              <w:jc w:val="center"/>
            </w:pPr>
            <w:r>
              <w:rPr/>
              <w:t>商务部分</w:t>
            </w:r>
          </w:p>
        </w:tc>
        <w:tc>
          <w:tcPr>
            <w:tcW w:type="dxa" w:w="2307"/>
          </w:tcPr>
          <w:p>
            <w:pPr>
              <w:jc w:val="left"/>
            </w:pPr>
            <w:r>
              <w:rPr/>
              <w:t>投标人同类项目经验 (10.0分)</w:t>
            </w:r>
          </w:p>
        </w:tc>
        <w:tc>
          <w:tcPr>
            <w:tcW w:type="dxa" w:w="5076"/>
          </w:tcPr>
          <w:p>
            <w:pPr>
              <w:jc w:val="left"/>
            </w:pPr>
            <w:r>
              <w:rPr/>
              <w:t>投标人自2017年1月1日至投标截止之日止（以合同签订时间为准）承担过： 绿色低碳研究相关业绩：每提供一项得2分，最高6分； 城市设计相关业绩：每提供一项得1.5分，最高3分； 绿色低碳指标构建相关业绩：每提供一项得1分，最高得1分； 无或其他不得分。 注：1.须提供合同复印件或课题委托函（合同复印件含签订合同双方的单位名称、合同项目名称、签订合同双方的落款盖章、签订日期的关键页，课题委托函须有委托方落款盖章）作为业绩证明资料。不提供或资料不全不得分。 2.相同业绩只能计算一次，重复提供不得分。</w:t>
            </w:r>
          </w:p>
        </w:tc>
      </w:tr>
      <w:tr>
        <w:tc>
          <w:tcPr>
            <w:tcW w:type="dxa" w:w="922"/>
            <w:gridSpan w:val="2"/>
            <w:vMerge/>
          </w:tcPr>
          <w:p/>
        </w:tc>
        <w:tc>
          <w:tcPr>
            <w:tcW w:type="dxa" w:w="2307"/>
          </w:tcPr>
          <w:p>
            <w:pPr>
              <w:jc w:val="left"/>
            </w:pPr>
            <w:r>
              <w:rPr/>
              <w:t>相关项目获奖情况 (13.0分)</w:t>
            </w:r>
          </w:p>
        </w:tc>
        <w:tc>
          <w:tcPr>
            <w:tcW w:type="dxa" w:w="5076"/>
          </w:tcPr>
          <w:p>
            <w:pPr>
              <w:jc w:val="left"/>
            </w:pPr>
            <w:r>
              <w:rPr/>
              <w:t>（1）2017年1月1日以来，获得全国优秀城乡规划设计一等奖的，每提供一个得3分，最高得9分； （2）2017年1月1日以来，获得全国优秀城乡规划设计二等奖及以上，或省优秀城乡规划设计一等奖的，每提供1个得1.5分，最高得3分。 （3）2017年1月1日以来，获得全国优秀城乡规划设计三等奖及以上，或省优秀城乡规划设计二等奖及以上，或市优秀城乡规划设计一等奖的，每提供一个0.5分，最高得1分。 本项合计最高得13分。 注：①同一获奖项目，仅计获得最高分的奖项一次，不重复计算；②需提供获奖证书复印件（加盖供应商公章），获奖时间以证书颁发时间为准。③未提供证明材料，或提供的证明材料不全，或提供的证明材料均不能反映相关评审内容的，获奖不予计算。</w:t>
            </w:r>
          </w:p>
        </w:tc>
      </w:tr>
      <w:tr>
        <w:tc>
          <w:tcPr>
            <w:tcW w:type="dxa" w:w="922"/>
            <w:gridSpan w:val="2"/>
            <w:vMerge/>
          </w:tcPr>
          <w:p/>
        </w:tc>
        <w:tc>
          <w:tcPr>
            <w:tcW w:type="dxa" w:w="2307"/>
          </w:tcPr>
          <w:p>
            <w:pPr>
              <w:jc w:val="left"/>
            </w:pPr>
            <w:r>
              <w:rPr/>
              <w:t>项目负责人技术实力及项目经验 (8.0分)</w:t>
            </w:r>
          </w:p>
        </w:tc>
        <w:tc>
          <w:tcPr>
            <w:tcW w:type="dxa" w:w="5076"/>
          </w:tcPr>
          <w:p>
            <w:pPr>
              <w:jc w:val="left"/>
            </w:pPr>
            <w:r>
              <w:rPr/>
              <w:t>（1）项目负责人技术实力要求（以职称证书复印件作为证明材料）：具有正高级工程师职称证书且具备注册城乡（市）规划师执业资格的，得4分；具有副高级工程师职称证书且具备注册城乡（市）规划师执业资格的，得3分；仅具有高级工程师职称证书的，得2分；仅具有工程师职称证书或注册城乡（市）规划师执业资格的，得1分。其他情况不得分。该小项最高得4分。 （2）项目负责人项目经验要求（时间以合同签订时间为准）：自2017年1月1日以来作为项目负责人主持参与过地级市或以上城市或者国家级新区总体规划或评估类项目的，每提供一个得2分。 其他情况或不提供的不得分，本项最高得4分。 注：需提供项目负责人的职称证书、资格证书、业绩合同、劳动合同复印件并加盖投标人公章，如合同无法体现项目负责人的项目经验，须提供项目甲方出具的证明材料，否则不得分。</w:t>
            </w:r>
          </w:p>
        </w:tc>
      </w:tr>
      <w:tr>
        <w:tc>
          <w:tcPr>
            <w:tcW w:type="dxa" w:w="922"/>
            <w:gridSpan w:val="2"/>
            <w:vMerge/>
          </w:tcPr>
          <w:p/>
        </w:tc>
        <w:tc>
          <w:tcPr>
            <w:tcW w:type="dxa" w:w="2307"/>
          </w:tcPr>
          <w:p>
            <w:pPr>
              <w:jc w:val="left"/>
            </w:pPr>
            <w:r>
              <w:rPr/>
              <w:t>项目团队人力资源水平 (6.0分)</w:t>
            </w:r>
          </w:p>
        </w:tc>
        <w:tc>
          <w:tcPr>
            <w:tcW w:type="dxa" w:w="5076"/>
          </w:tcPr>
          <w:p>
            <w:pPr>
              <w:jc w:val="left"/>
            </w:pPr>
            <w:r>
              <w:rPr/>
              <w:t>（1）项目团队（不含项目负责人）专业配置要求（以人员毕业证书专业为准）：涵盖城乡（市）规划、自然地理学、建筑学、地理信息系统、人文地理、土地资源管理等相关专业，每提供1个专业得1分，该小项最高得3分。 （2）项目团队（不含项目负责人）职称配置要求：①注册城乡（市）规划师职业资格或城乡（市）规划工程师职称、②建筑类、③交通工程类、④市政工程类、⑤地理信息系统类、⑥土地管理类等与本项目相关专业的中级（或以上）工程师职称的，每类得0.5分。该小项最高得3分。 注：（1）需提供拟投入本项目团队人员身份证、学历证书或职称资质等相关证明文件复印件和在本公司任职的外部证明材料（如打印日期在本项目响应截止日之前六个月任意一个月的《投保单》或《社会保险参保人员证明》，或单位代缴个人所得税税单等复印件（加盖公章））或提供供应商与拟投入本项目项目团队签订的劳动合同复印件（法定代表人除外）； （2）同一个人的多个专业或职称证明材料只计算一次。 （3）联合体投标的，本评审项以各方累计得分为准。</w:t>
            </w:r>
          </w:p>
        </w:tc>
      </w:tr>
      <w:tr>
        <w:tc>
          <w:tcPr>
            <w:tcW w:type="dxa" w:w="922"/>
            <w:gridSpan w:val="2"/>
            <w:vMerge/>
          </w:tcPr>
          <w:p/>
        </w:tc>
        <w:tc>
          <w:tcPr>
            <w:tcW w:type="dxa" w:w="2307"/>
          </w:tcPr>
          <w:p>
            <w:pPr>
              <w:jc w:val="left"/>
            </w:pPr>
            <w:r>
              <w:rPr/>
              <w:t>响应服务承诺 (3.0分)</w:t>
            </w:r>
          </w:p>
        </w:tc>
        <w:tc>
          <w:tcPr>
            <w:tcW w:type="dxa" w:w="5076"/>
          </w:tcPr>
          <w:p>
            <w:pPr>
              <w:jc w:val="left"/>
            </w:pPr>
            <w:r>
              <w:rPr/>
              <w:t>在采购人提出服务要求后的响应（包括给予在线、通话形式解答、指导）时间速度承诺： 响应时间≤30分钟，得3分； 30分钟＜响应时间≤60分钟，得2分； 60分钟＜响应时间≤120分钟，得1分； 响应时间＞120分钟，不得分。 【注：投标人提供书面承诺书，格式自拟。否则不得分】（联合体投标的，联合体各方均需提交）</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color w:val="000000"/>
          <w:sz w:val="38"/>
        </w:rPr>
        <w:t>合同书</w:t>
      </w:r>
    </w:p>
    <w:p>
      <w:pPr>
        <w:jc w:val="both"/>
      </w:pPr>
    </w:p>
    <w:p>
      <w:pPr>
        <w:jc w:val="both"/>
      </w:pPr>
    </w:p>
    <w:p>
      <w:r>
        <w:rPr>
          <w:b/>
          <w:sz w:val="22"/>
        </w:rPr>
        <w:t xml:space="preserve"> </w:t>
      </w:r>
      <w:r>
        <w:rPr>
          <w:color w:val="000000"/>
          <w:sz w:val="22"/>
        </w:rPr>
        <w:t>合同编号：</w:t>
      </w:r>
    </w:p>
    <w:p/>
    <w:p>
      <w:pPr>
        <w:jc w:val="center"/>
      </w:pPr>
      <w:r>
        <w:rPr>
          <w:b/>
          <w:color w:val="000000"/>
          <w:sz w:val="44"/>
        </w:rPr>
        <w:t>技</w:t>
      </w:r>
      <w:r>
        <w:rPr>
          <w:b/>
          <w:color w:val="000000"/>
          <w:sz w:val="44"/>
        </w:rPr>
        <w:t>术</w:t>
      </w:r>
      <w:r>
        <w:rPr>
          <w:b/>
          <w:color w:val="000000"/>
          <w:sz w:val="44"/>
        </w:rPr>
        <w:t>服</w:t>
      </w:r>
      <w:r>
        <w:rPr>
          <w:b/>
          <w:color w:val="000000"/>
          <w:sz w:val="44"/>
        </w:rPr>
        <w:t>务</w:t>
      </w:r>
      <w:r>
        <w:rPr>
          <w:b/>
          <w:color w:val="000000"/>
          <w:sz w:val="44"/>
        </w:rPr>
        <w:t>合</w:t>
      </w:r>
      <w:r>
        <w:rPr>
          <w:b/>
          <w:color w:val="000000"/>
          <w:sz w:val="44"/>
        </w:rPr>
        <w:t>同</w:t>
      </w:r>
    </w:p>
    <w:p/>
    <w:p/>
    <w:p>
      <w:r>
        <w:rPr>
          <w:b/>
          <w:color w:val="000000"/>
          <w:sz w:val="28"/>
        </w:rPr>
        <w:t>项目名称：</w:t>
      </w:r>
      <w:r>
        <w:rPr>
          <w:b/>
          <w:sz w:val="22"/>
          <w:u w:val="single"/>
        </w:rPr>
        <w:t xml:space="preserve">                                                 </w:t>
      </w:r>
      <w:r>
        <w:rPr>
          <w:b/>
          <w:sz w:val="22"/>
          <w:u w:val="single"/>
        </w:rPr>
        <w:t xml:space="preserve">       </w:t>
      </w:r>
    </w:p>
    <w:p/>
    <w:p>
      <w:r>
        <w:rPr>
          <w:b/>
          <w:color w:val="000000"/>
          <w:sz w:val="28"/>
        </w:rPr>
        <w:t>委托方（甲方）：</w:t>
      </w:r>
      <w:r>
        <w:rPr>
          <w:b/>
          <w:color w:val="000000"/>
          <w:sz w:val="28"/>
          <w:u w:val="single"/>
        </w:rPr>
        <w:t xml:space="preserve">          </w:t>
      </w:r>
      <w:r>
        <w:rPr>
          <w:b/>
          <w:color w:val="000000"/>
          <w:sz w:val="28"/>
          <w:u w:val="single"/>
        </w:rPr>
        <w:t>广州南沙开发区规划研究中心</w:t>
      </w:r>
      <w:r>
        <w:rPr>
          <w:b/>
          <w:color w:val="000000"/>
          <w:sz w:val="28"/>
          <w:u w:val="single"/>
        </w:rPr>
        <w:t xml:space="preserve">        </w:t>
      </w:r>
      <w:r>
        <w:rPr>
          <w:b/>
          <w:sz w:val="22"/>
          <w:u w:val="single"/>
        </w:rPr>
        <w:t xml:space="preserve">   </w:t>
      </w:r>
      <w:r>
        <w:rPr>
          <w:b/>
          <w:sz w:val="22"/>
          <w:u w:val="single"/>
        </w:rPr>
        <w:t xml:space="preserve">   </w:t>
      </w:r>
    </w:p>
    <w:p/>
    <w:p>
      <w:r>
        <w:rPr>
          <w:b/>
          <w:color w:val="000000"/>
          <w:sz w:val="28"/>
        </w:rPr>
        <w:t>受托方（乙方）：</w:t>
      </w:r>
      <w:r>
        <w:rPr>
          <w:b/>
          <w:sz w:val="22"/>
          <w:u w:val="single"/>
        </w:rPr>
        <w:t xml:space="preserve">          </w:t>
      </w:r>
      <w:r>
        <w:rPr>
          <w:b/>
          <w:sz w:val="22"/>
          <w:u w:val="single"/>
        </w:rPr>
        <w:t xml:space="preserve">                               </w:t>
      </w:r>
      <w:r>
        <w:rPr>
          <w:b/>
          <w:sz w:val="22"/>
          <w:u w:val="single"/>
        </w:rPr>
        <w:t xml:space="preserve">          </w:t>
      </w:r>
    </w:p>
    <w:p/>
    <w:p>
      <w:r>
        <w:rPr>
          <w:b/>
          <w:color w:val="000000"/>
          <w:sz w:val="28"/>
        </w:rPr>
        <w:t>签订时间：</w:t>
      </w:r>
      <w:r>
        <w:rPr>
          <w:b/>
          <w:sz w:val="22"/>
          <w:u w:val="single"/>
        </w:rPr>
        <w:t xml:space="preserve">                  </w:t>
      </w:r>
      <w:r>
        <w:rPr>
          <w:b/>
          <w:sz w:val="22"/>
          <w:u w:val="single"/>
        </w:rPr>
        <w:t xml:space="preserve">                </w:t>
      </w:r>
      <w:r>
        <w:rPr>
          <w:b/>
          <w:sz w:val="22"/>
          <w:u w:val="single"/>
        </w:rPr>
        <w:t xml:space="preserve">         </w:t>
      </w:r>
      <w:r>
        <w:rPr>
          <w:b/>
          <w:sz w:val="22"/>
          <w:u w:val="single"/>
        </w:rPr>
        <w:t xml:space="preserve"> </w:t>
      </w:r>
      <w:r>
        <w:rPr>
          <w:b/>
          <w:sz w:val="22"/>
          <w:u w:val="single"/>
        </w:rPr>
        <w:t xml:space="preserve">            </w:t>
      </w:r>
    </w:p>
    <w:p/>
    <w:p>
      <w:r>
        <w:rPr>
          <w:b/>
          <w:color w:val="000000"/>
          <w:sz w:val="28"/>
        </w:rPr>
        <w:t>签订地点：</w:t>
      </w:r>
      <w:r>
        <w:rPr>
          <w:b/>
          <w:color w:val="000000"/>
          <w:sz w:val="28"/>
          <w:u w:val="single"/>
        </w:rPr>
        <w:t xml:space="preserve">               </w:t>
      </w:r>
      <w:r>
        <w:rPr>
          <w:b/>
          <w:color w:val="000000"/>
          <w:sz w:val="28"/>
          <w:u w:val="single"/>
        </w:rPr>
        <w:t>广州市南沙区</w:t>
      </w:r>
      <w:r>
        <w:rPr>
          <w:b/>
          <w:color w:val="000000"/>
          <w:sz w:val="28"/>
          <w:u w:val="single"/>
        </w:rPr>
        <w:t xml:space="preserve">                 </w:t>
      </w:r>
      <w:r>
        <w:rPr>
          <w:b/>
          <w:sz w:val="22"/>
          <w:u w:val="single"/>
        </w:rPr>
        <w:t xml:space="preserve">   </w:t>
      </w:r>
      <w:r>
        <w:rPr>
          <w:b/>
          <w:sz w:val="22"/>
          <w:u w:val="single"/>
        </w:rPr>
        <w:t xml:space="preserve">        </w:t>
      </w:r>
    </w:p>
    <w:p>
      <w:r>
        <w:rPr>
          <w:b/>
          <w:sz w:val="22"/>
        </w:rPr>
        <w:t xml:space="preserve"> </w:t>
      </w:r>
    </w:p>
    <w:p/>
    <w:p/>
    <w:p/>
    <w:p/>
    <w:p/>
    <w:p/>
    <w:p/>
    <w:p/>
    <w:p>
      <w:r>
        <w:rPr/>
        <w:t xml:space="preserve"> </w:t>
      </w:r>
    </w:p>
    <w:p/>
    <w:p>
      <w:pPr>
        <w:jc w:val="center"/>
      </w:pPr>
      <w:r>
        <w:rPr>
          <w:b/>
          <w:color w:val="000000"/>
          <w:sz w:val="28"/>
        </w:rPr>
        <w:t>中华人民共和国科学技术部印制</w:t>
      </w:r>
    </w:p>
    <w:p>
      <w:pPr>
        <w:jc w:val="center"/>
      </w:pPr>
      <w:r>
        <w:rPr>
          <w:b/>
          <w:color w:val="000000"/>
          <w:sz w:val="36"/>
        </w:rPr>
        <w:t>填</w:t>
      </w:r>
      <w:r>
        <w:rPr>
          <w:b/>
          <w:color w:val="000000"/>
          <w:sz w:val="36"/>
        </w:rPr>
        <w:t>写</w:t>
      </w:r>
      <w:r>
        <w:rPr>
          <w:b/>
          <w:color w:val="000000"/>
          <w:sz w:val="36"/>
        </w:rPr>
        <w:t>说</w:t>
      </w:r>
      <w:r>
        <w:rPr>
          <w:b/>
          <w:color w:val="000000"/>
          <w:sz w:val="36"/>
        </w:rPr>
        <w:t>明</w:t>
      </w:r>
    </w:p>
    <w:p/>
    <w:p>
      <w:pPr>
        <w:ind w:firstLine="630"/>
      </w:pPr>
      <w:r>
        <w:rPr>
          <w:color w:val="000000"/>
          <w:sz w:val="28"/>
        </w:rPr>
        <w:t>一、本合同为中华人民共和国科学技术部印制的技术服务合同示范文本，各技术合同登记机构可推介技术合同当事人参照使用。</w:t>
      </w:r>
    </w:p>
    <w:p>
      <w:pPr>
        <w:ind w:firstLine="630"/>
      </w:pPr>
      <w:r>
        <w:rPr>
          <w:color w:val="000000"/>
          <w:sz w:val="28"/>
        </w:rPr>
        <w:t>二、本合同适用于一方当事人（受托方）以技术知识为另一方（委托方）解决特定技术问题所订立的合同。</w:t>
      </w:r>
    </w:p>
    <w:p>
      <w:pPr>
        <w:ind w:firstLine="630"/>
      </w:pPr>
      <w:r>
        <w:rPr>
          <w:color w:val="000000"/>
          <w:sz w:val="28"/>
        </w:rPr>
        <w:t>三、签约一方为多个当事人的，可按各自在合同关系中的作用等，在</w:t>
      </w:r>
      <w:r>
        <w:rPr>
          <w:color w:val="000000"/>
          <w:sz w:val="28"/>
        </w:rPr>
        <w:t>“委托方”、“受托方”项下（增页）分别排列为共同委托人或共同受托人。</w:t>
      </w:r>
    </w:p>
    <w:p>
      <w:pPr>
        <w:ind w:firstLine="630"/>
      </w:pPr>
      <w:r>
        <w:rPr>
          <w:color w:val="000000"/>
          <w:sz w:val="28"/>
        </w:rPr>
        <w:t>四、本合同书未尽事项，可由当事人附页另行约定，并作为本合同的组成部门。</w:t>
      </w:r>
    </w:p>
    <w:p>
      <w:pPr>
        <w:ind w:firstLine="709"/>
        <w:jc w:val="left"/>
      </w:pPr>
      <w:r>
        <w:rPr>
          <w:color w:val="000000"/>
          <w:sz w:val="28"/>
        </w:rPr>
        <w:t>五、当事人使用本合同书时约定无需填写的条款，应在该条款处注明</w:t>
      </w:r>
      <w:r>
        <w:rPr>
          <w:color w:val="000000"/>
          <w:sz w:val="28"/>
        </w:rPr>
        <w:t>“无”等字样。</w:t>
      </w:r>
    </w:p>
    <w:p/>
    <w:p/>
    <w:p>
      <w:r>
        <w:rPr/>
        <w:t xml:space="preserve"> </w:t>
      </w:r>
    </w:p>
    <w:p>
      <w:pPr>
        <w:ind w:firstLine="709"/>
        <w:jc w:val="center"/>
      </w:pPr>
      <w:r>
        <w:rPr>
          <w:b/>
          <w:color w:val="000000"/>
          <w:sz w:val="44"/>
        </w:rPr>
        <w:t>技</w:t>
      </w:r>
      <w:r>
        <w:rPr>
          <w:b/>
          <w:color w:val="000000"/>
          <w:sz w:val="44"/>
        </w:rPr>
        <w:t>术</w:t>
      </w:r>
      <w:r>
        <w:rPr>
          <w:b/>
          <w:color w:val="000000"/>
          <w:sz w:val="44"/>
        </w:rPr>
        <w:t>服</w:t>
      </w:r>
      <w:r>
        <w:rPr>
          <w:b/>
          <w:color w:val="000000"/>
          <w:sz w:val="44"/>
        </w:rPr>
        <w:t>务</w:t>
      </w:r>
      <w:r>
        <w:rPr>
          <w:b/>
          <w:color w:val="000000"/>
          <w:sz w:val="44"/>
        </w:rPr>
        <w:t>合</w:t>
      </w:r>
      <w:r>
        <w:rPr>
          <w:b/>
          <w:color w:val="000000"/>
          <w:sz w:val="44"/>
        </w:rPr>
        <w:t>同</w:t>
      </w:r>
    </w:p>
    <w:p/>
    <w:p>
      <w:r>
        <w:rPr>
          <w:color w:val="000000"/>
          <w:sz w:val="28"/>
        </w:rPr>
        <w:t>委托方（甲方）：</w:t>
      </w:r>
      <w:r>
        <w:rPr>
          <w:color w:val="000000"/>
          <w:sz w:val="28"/>
          <w:u w:val="single"/>
        </w:rPr>
        <w:t xml:space="preserve"> </w:t>
      </w:r>
      <w:r>
        <w:rPr>
          <w:color w:val="000000"/>
          <w:sz w:val="28"/>
          <w:u w:val="single"/>
        </w:rPr>
        <w:t>广州南沙开发区规划研究中心</w:t>
      </w:r>
      <w:r>
        <w:rPr>
          <w:color w:val="000000"/>
          <w:sz w:val="28"/>
          <w:u w:val="single"/>
        </w:rPr>
        <w:t xml:space="preserve">                         </w:t>
      </w:r>
    </w:p>
    <w:p>
      <w:r>
        <w:rPr>
          <w:color w:val="000000"/>
          <w:sz w:val="28"/>
        </w:rPr>
        <w:t>住</w:t>
      </w:r>
      <w:r>
        <w:rPr>
          <w:color w:val="000000"/>
          <w:sz w:val="28"/>
        </w:rPr>
        <w:t xml:space="preserve"> </w:t>
      </w:r>
      <w:r>
        <w:rPr>
          <w:color w:val="000000"/>
          <w:sz w:val="28"/>
        </w:rPr>
        <w:t>所</w:t>
      </w:r>
      <w:r>
        <w:rPr>
          <w:color w:val="000000"/>
          <w:sz w:val="28"/>
        </w:rPr>
        <w:t xml:space="preserve"> </w:t>
      </w:r>
      <w:r>
        <w:rPr>
          <w:color w:val="000000"/>
          <w:sz w:val="28"/>
        </w:rPr>
        <w:t>地：</w:t>
      </w:r>
      <w:r>
        <w:rPr>
          <w:color w:val="000000"/>
          <w:sz w:val="28"/>
          <w:u w:val="single"/>
        </w:rPr>
        <w:t xml:space="preserve">    </w:t>
      </w:r>
      <w:r>
        <w:rPr>
          <w:color w:val="000000"/>
          <w:sz w:val="28"/>
          <w:u w:val="single"/>
        </w:rPr>
        <w:t>广州市南沙区</w:t>
      </w:r>
      <w:r>
        <w:rPr>
          <w:color w:val="000000"/>
          <w:sz w:val="28"/>
          <w:u w:val="single"/>
        </w:rPr>
        <w:t xml:space="preserve">                                       </w:t>
      </w:r>
    </w:p>
    <w:p>
      <w:r>
        <w:rPr>
          <w:color w:val="000000"/>
          <w:sz w:val="28"/>
        </w:rPr>
        <w:t>法定代表人：</w:t>
      </w:r>
      <w:r>
        <w:rPr>
          <w:sz w:val="22"/>
          <w:u w:val="single"/>
        </w:rPr>
        <w:t xml:space="preserve">    </w:t>
      </w:r>
      <w:r>
        <w:rPr>
          <w:sz w:val="22"/>
          <w:u w:val="single"/>
        </w:rPr>
        <w:t xml:space="preserve">     </w:t>
      </w:r>
      <w:r>
        <w:rPr>
          <w:sz w:val="22"/>
          <w:u w:val="single"/>
        </w:rPr>
        <w:t xml:space="preserve">                                      </w:t>
      </w:r>
    </w:p>
    <w:p>
      <w:r>
        <w:rPr>
          <w:color w:val="000000"/>
          <w:sz w:val="28"/>
        </w:rPr>
        <w:t>项目联系人：</w:t>
      </w:r>
      <w:r>
        <w:rPr>
          <w:sz w:val="22"/>
          <w:u w:val="single"/>
        </w:rPr>
        <w:t xml:space="preserve">    </w:t>
      </w:r>
      <w:r>
        <w:rPr>
          <w:sz w:val="22"/>
          <w:u w:val="single"/>
        </w:rPr>
        <w:t xml:space="preserve">     </w:t>
      </w:r>
      <w:r>
        <w:rPr>
          <w:sz w:val="22"/>
          <w:u w:val="single"/>
        </w:rPr>
        <w:t xml:space="preserve">                                      </w:t>
      </w:r>
    </w:p>
    <w:p>
      <w:r>
        <w:rPr>
          <w:color w:val="000000"/>
          <w:sz w:val="28"/>
        </w:rPr>
        <w:t>联系方式：</w:t>
      </w:r>
      <w:r>
        <w:rPr>
          <w:sz w:val="22"/>
          <w:u w:val="single"/>
        </w:rPr>
        <w:t xml:space="preserve">    </w:t>
      </w:r>
      <w:r>
        <w:rPr>
          <w:sz w:val="22"/>
          <w:u w:val="single"/>
        </w:rPr>
        <w:t xml:space="preserve">     </w:t>
      </w:r>
      <w:r>
        <w:rPr>
          <w:sz w:val="22"/>
          <w:u w:val="single"/>
        </w:rPr>
        <w:t xml:space="preserve">                          </w:t>
      </w:r>
      <w:r>
        <w:rPr>
          <w:sz w:val="22"/>
          <w:u w:val="single"/>
        </w:rPr>
        <w:t xml:space="preserve">   </w:t>
      </w:r>
      <w:r>
        <w:rPr>
          <w:sz w:val="22"/>
          <w:u w:val="single"/>
        </w:rPr>
        <w:t xml:space="preserve">           </w:t>
      </w:r>
    </w:p>
    <w:p>
      <w:r>
        <w:rPr>
          <w:color w:val="000000"/>
          <w:sz w:val="28"/>
        </w:rPr>
        <w:t>通讯地址：</w:t>
      </w:r>
      <w:r>
        <w:rPr>
          <w:sz w:val="22"/>
          <w:u w:val="single"/>
        </w:rPr>
        <w:t xml:space="preserve">                                      </w:t>
      </w:r>
      <w:r>
        <w:rPr>
          <w:sz w:val="22"/>
          <w:u w:val="single"/>
        </w:rPr>
        <w:t xml:space="preserve">            </w:t>
      </w:r>
    </w:p>
    <w:p>
      <w:r>
        <w:rPr>
          <w:color w:val="000000"/>
          <w:sz w:val="28"/>
        </w:rPr>
        <w:t>电</w:t>
      </w:r>
      <w:r>
        <w:rPr>
          <w:color w:val="000000"/>
          <w:sz w:val="28"/>
        </w:rPr>
        <w:t xml:space="preserve">   </w:t>
      </w:r>
      <w:r>
        <w:rPr>
          <w:color w:val="000000"/>
          <w:sz w:val="28"/>
        </w:rPr>
        <w:t>话：</w:t>
      </w:r>
      <w:r>
        <w:rPr>
          <w:sz w:val="22"/>
          <w:u w:val="single"/>
        </w:rPr>
        <w:t xml:space="preserve">    </w:t>
      </w:r>
      <w:r>
        <w:rPr>
          <w:sz w:val="22"/>
          <w:u w:val="single"/>
        </w:rPr>
        <w:t xml:space="preserve">                  </w:t>
      </w:r>
      <w:r>
        <w:rPr>
          <w:sz w:val="22"/>
          <w:u w:val="single"/>
        </w:rPr>
        <w:t xml:space="preserve">  </w:t>
      </w:r>
      <w:r>
        <w:rPr>
          <w:color w:val="000000"/>
          <w:sz w:val="28"/>
        </w:rPr>
        <w:t>传</w:t>
      </w:r>
      <w:r>
        <w:rPr>
          <w:color w:val="000000"/>
          <w:sz w:val="28"/>
        </w:rPr>
        <w:t xml:space="preserve">   </w:t>
      </w:r>
      <w:r>
        <w:rPr>
          <w:color w:val="000000"/>
          <w:sz w:val="28"/>
        </w:rPr>
        <w:t>真：</w:t>
      </w:r>
      <w:r>
        <w:rPr>
          <w:sz w:val="22"/>
          <w:u w:val="single"/>
        </w:rPr>
        <w:t xml:space="preserve">  </w:t>
      </w:r>
      <w:r>
        <w:rPr>
          <w:sz w:val="22"/>
          <w:u w:val="single"/>
        </w:rPr>
        <w:t xml:space="preserve">           </w:t>
      </w:r>
      <w:r>
        <w:rPr>
          <w:sz w:val="22"/>
          <w:u w:val="single"/>
        </w:rPr>
        <w:t xml:space="preserve">  </w:t>
      </w:r>
    </w:p>
    <w:p>
      <w:r>
        <w:rPr>
          <w:color w:val="000000"/>
          <w:sz w:val="28"/>
        </w:rPr>
        <w:t>电子信箱：</w:t>
      </w:r>
      <w:r>
        <w:rPr>
          <w:sz w:val="22"/>
          <w:u w:val="single"/>
        </w:rPr>
        <w:t xml:space="preserve">    </w:t>
      </w:r>
      <w:r>
        <w:rPr>
          <w:sz w:val="22"/>
          <w:u w:val="single"/>
        </w:rPr>
        <w:t xml:space="preserve">               </w:t>
      </w:r>
      <w:r>
        <w:rPr>
          <w:sz w:val="22"/>
          <w:u w:val="single"/>
        </w:rPr>
        <w:t xml:space="preserve">   </w:t>
      </w:r>
    </w:p>
    <w:p>
      <w:r>
        <w:rPr>
          <w:color w:val="000000"/>
          <w:sz w:val="28"/>
        </w:rPr>
        <w:t>受托方（乙方）：</w:t>
      </w:r>
      <w:r>
        <w:rPr>
          <w:sz w:val="22"/>
          <w:u w:val="single"/>
        </w:rPr>
        <w:t xml:space="preserve">                         </w:t>
      </w:r>
    </w:p>
    <w:p>
      <w:r>
        <w:rPr>
          <w:color w:val="000000"/>
          <w:sz w:val="28"/>
        </w:rPr>
        <w:t>住</w:t>
      </w:r>
      <w:r>
        <w:rPr>
          <w:color w:val="000000"/>
          <w:sz w:val="28"/>
        </w:rPr>
        <w:t xml:space="preserve"> </w:t>
      </w:r>
      <w:r>
        <w:rPr>
          <w:color w:val="000000"/>
          <w:sz w:val="28"/>
        </w:rPr>
        <w:t>所</w:t>
      </w:r>
      <w:r>
        <w:rPr>
          <w:color w:val="000000"/>
          <w:sz w:val="28"/>
        </w:rPr>
        <w:t xml:space="preserve"> </w:t>
      </w:r>
      <w:r>
        <w:rPr>
          <w:color w:val="000000"/>
          <w:sz w:val="28"/>
        </w:rPr>
        <w:t>地：</w:t>
      </w:r>
      <w:r>
        <w:rPr>
          <w:sz w:val="22"/>
          <w:u w:val="single"/>
        </w:rPr>
        <w:t xml:space="preserve">                         </w:t>
      </w:r>
    </w:p>
    <w:p>
      <w:r>
        <w:rPr>
          <w:color w:val="000000"/>
          <w:sz w:val="28"/>
        </w:rPr>
        <w:t>法定代表人：</w:t>
      </w:r>
      <w:r>
        <w:rPr>
          <w:sz w:val="22"/>
          <w:u w:val="single"/>
        </w:rPr>
        <w:t xml:space="preserve">      </w:t>
      </w:r>
    </w:p>
    <w:p>
      <w:r>
        <w:rPr>
          <w:color w:val="000000"/>
          <w:sz w:val="28"/>
        </w:rPr>
        <w:t>项目联系人：</w:t>
      </w:r>
      <w:r>
        <w:rPr>
          <w:sz w:val="22"/>
          <w:u w:val="single"/>
        </w:rPr>
        <w:t xml:space="preserve">      </w:t>
      </w:r>
    </w:p>
    <w:p>
      <w:r>
        <w:rPr>
          <w:color w:val="000000"/>
          <w:sz w:val="28"/>
        </w:rPr>
        <w:t>联系方式：</w:t>
      </w:r>
      <w:r>
        <w:rPr>
          <w:sz w:val="22"/>
          <w:u w:val="single"/>
        </w:rPr>
        <w:t xml:space="preserve">                       </w:t>
      </w:r>
    </w:p>
    <w:p>
      <w:r>
        <w:rPr>
          <w:color w:val="000000"/>
          <w:sz w:val="28"/>
        </w:rPr>
        <w:t>通讯地址：</w:t>
      </w:r>
      <w:r>
        <w:rPr>
          <w:sz w:val="22"/>
          <w:u w:val="single"/>
        </w:rPr>
        <w:t xml:space="preserve">                       </w:t>
      </w:r>
    </w:p>
    <w:p>
      <w:r>
        <w:rPr>
          <w:color w:val="000000"/>
          <w:sz w:val="28"/>
        </w:rPr>
        <w:t>电</w:t>
      </w:r>
      <w:r>
        <w:rPr>
          <w:color w:val="000000"/>
          <w:sz w:val="28"/>
        </w:rPr>
        <w:t xml:space="preserve">   </w:t>
      </w:r>
      <w:r>
        <w:rPr>
          <w:color w:val="000000"/>
          <w:sz w:val="28"/>
        </w:rPr>
        <w:t>话：</w:t>
      </w:r>
      <w:r>
        <w:rPr>
          <w:sz w:val="22"/>
          <w:u w:val="single"/>
        </w:rPr>
        <w:t xml:space="preserve">           </w:t>
      </w:r>
      <w:r>
        <w:rPr>
          <w:color w:val="000000"/>
          <w:sz w:val="28"/>
        </w:rPr>
        <w:t>传</w:t>
      </w:r>
      <w:r>
        <w:rPr>
          <w:color w:val="000000"/>
          <w:sz w:val="28"/>
        </w:rPr>
        <w:t xml:space="preserve">   </w:t>
      </w:r>
      <w:r>
        <w:rPr>
          <w:color w:val="000000"/>
          <w:sz w:val="28"/>
        </w:rPr>
        <w:t>真：</w:t>
      </w:r>
      <w:r>
        <w:rPr>
          <w:sz w:val="22"/>
          <w:u w:val="single"/>
        </w:rPr>
        <w:t xml:space="preserve">           </w:t>
      </w:r>
    </w:p>
    <w:p>
      <w:r>
        <w:rPr>
          <w:color w:val="000000"/>
          <w:sz w:val="28"/>
        </w:rPr>
        <w:t>电子信箱：</w:t>
      </w:r>
    </w:p>
    <w:p/>
    <w:p/>
    <w:p/>
    <w:p/>
    <w:p>
      <w:r>
        <w:rPr/>
        <w:t xml:space="preserve"> </w:t>
      </w:r>
    </w:p>
    <w:p/>
    <w:p>
      <w:pPr>
        <w:ind w:firstLine="570"/>
      </w:pPr>
      <w:r>
        <w:rPr>
          <w:color w:val="000000"/>
          <w:sz w:val="28"/>
        </w:rPr>
        <w:t>本合同甲方委托乙方就</w:t>
      </w:r>
      <w:r>
        <w:rPr>
          <w:sz w:val="22"/>
          <w:u w:val="single"/>
        </w:rPr>
        <w:t xml:space="preserve">         </w:t>
      </w:r>
      <w:r>
        <w:rPr>
          <w:color w:val="000000"/>
          <w:sz w:val="28"/>
          <w:u w:val="single"/>
        </w:rPr>
        <w:t>项目</w:t>
      </w:r>
      <w:r>
        <w:rPr>
          <w:color w:val="000000"/>
          <w:sz w:val="28"/>
        </w:rPr>
        <w:t>进行专项技术服务，并支付相应的技术服务报酬。双方经过平等协商，在真实、充分地表达各自意愿的基础上，根据《中华人民共和国民法典》的规定，达成如下协议，并由双方共同恪守。</w:t>
      </w:r>
    </w:p>
    <w:p>
      <w:pPr>
        <w:ind w:firstLine="570"/>
      </w:pPr>
      <w:r>
        <w:rPr>
          <w:color w:val="000000"/>
          <w:sz w:val="28"/>
        </w:rPr>
        <w:t>第一条 甲方委托乙方进行技术服务的内容如下：</w:t>
      </w:r>
    </w:p>
    <w:p>
      <w:pPr>
        <w:ind w:firstLine="562"/>
      </w:pPr>
      <w:r>
        <w:rPr>
          <w:b/>
          <w:color w:val="000000"/>
          <w:sz w:val="28"/>
        </w:rPr>
        <w:t>1、技术服务的目标：</w:t>
      </w:r>
      <w:r>
        <w:rPr>
          <w:color w:val="000000"/>
          <w:sz w:val="28"/>
          <w:u w:val="single"/>
        </w:rPr>
        <w:t>按照甲方工作要求，完成。</w:t>
      </w:r>
    </w:p>
    <w:p>
      <w:pPr>
        <w:ind w:firstLine="562"/>
      </w:pPr>
      <w:r>
        <w:rPr>
          <w:b/>
          <w:color w:val="000000"/>
          <w:sz w:val="28"/>
        </w:rPr>
        <w:t>2、技术服务的内容：</w:t>
      </w:r>
      <w:r>
        <w:rPr>
          <w:color w:val="000000"/>
          <w:sz w:val="28"/>
          <w:u w:val="single"/>
        </w:rPr>
        <w:t>详见《任务书》。</w:t>
      </w:r>
    </w:p>
    <w:p>
      <w:pPr>
        <w:ind w:firstLine="562"/>
      </w:pPr>
      <w:r>
        <w:rPr>
          <w:b/>
          <w:color w:val="000000"/>
          <w:sz w:val="28"/>
        </w:rPr>
        <w:t>3、技术服务的方式：</w:t>
      </w:r>
    </w:p>
    <w:p>
      <w:pPr>
        <w:ind w:firstLine="560"/>
      </w:pPr>
      <w:r>
        <w:rPr>
          <w:color w:val="000000"/>
          <w:sz w:val="28"/>
          <w:u w:val="single"/>
        </w:rPr>
        <w:t>乙方按照本合同《任务书》的要求，按时向甲方提交各阶段工作成果。</w:t>
      </w:r>
      <w:r>
        <w:rPr>
          <w:color w:val="000000"/>
          <w:sz w:val="28"/>
          <w:u w:val="single"/>
        </w:rPr>
        <w:t xml:space="preserve">   </w:t>
      </w:r>
    </w:p>
    <w:p>
      <w:pPr>
        <w:ind w:firstLine="560"/>
      </w:pPr>
      <w:r>
        <w:rPr>
          <w:color w:val="000000"/>
          <w:sz w:val="28"/>
        </w:rPr>
        <w:t>第二条 乙方应按下列要求完成技术服务工作：</w:t>
      </w:r>
    </w:p>
    <w:p>
      <w:pPr>
        <w:ind w:firstLine="562"/>
      </w:pPr>
      <w:r>
        <w:rPr>
          <w:b/>
          <w:color w:val="000000"/>
          <w:sz w:val="28"/>
        </w:rPr>
        <w:t>1、技术服务地点</w:t>
      </w:r>
      <w:r>
        <w:rPr>
          <w:color w:val="000000"/>
          <w:sz w:val="28"/>
        </w:rPr>
        <w:t>：</w:t>
      </w:r>
      <w:r>
        <w:rPr>
          <w:color w:val="000000"/>
          <w:sz w:val="28"/>
          <w:u w:val="single"/>
        </w:rPr>
        <w:t>广州市南沙区</w:t>
      </w:r>
    </w:p>
    <w:p>
      <w:pPr>
        <w:ind w:firstLine="562"/>
      </w:pPr>
      <w:r>
        <w:rPr>
          <w:b/>
          <w:color w:val="000000"/>
          <w:sz w:val="28"/>
        </w:rPr>
        <w:t>2、技术服务期限：</w:t>
      </w:r>
      <w:r>
        <w:rPr>
          <w:color w:val="000000"/>
          <w:sz w:val="28"/>
          <w:u w:val="single"/>
        </w:rPr>
        <w:t>签订合同之日起至</w:t>
      </w:r>
      <w:r>
        <w:rPr>
          <w:color w:val="000000"/>
          <w:sz w:val="28"/>
          <w:u w:val="single"/>
        </w:rPr>
        <w:t>2023年12月31日</w:t>
      </w:r>
    </w:p>
    <w:p>
      <w:pPr>
        <w:ind w:firstLine="562"/>
      </w:pPr>
      <w:r>
        <w:rPr>
          <w:b/>
          <w:color w:val="000000"/>
          <w:sz w:val="28"/>
        </w:rPr>
        <w:t>3、技术服务进度：</w:t>
      </w:r>
      <w:r>
        <w:rPr>
          <w:color w:val="000000"/>
          <w:sz w:val="28"/>
          <w:u w:val="single"/>
        </w:rPr>
        <w:t>按照本合同《任务书》的要求。</w:t>
      </w:r>
    </w:p>
    <w:p>
      <w:pPr>
        <w:ind w:firstLine="562"/>
      </w:pPr>
      <w:r>
        <w:rPr>
          <w:b/>
          <w:color w:val="000000"/>
          <w:sz w:val="28"/>
        </w:rPr>
        <w:t>4、技术服务质量要求：</w:t>
      </w:r>
      <w:r>
        <w:rPr>
          <w:color w:val="000000"/>
          <w:sz w:val="28"/>
          <w:u w:val="single"/>
        </w:rPr>
        <w:t xml:space="preserve">  </w:t>
      </w:r>
      <w:r>
        <w:rPr>
          <w:color w:val="000000"/>
          <w:sz w:val="28"/>
          <w:u w:val="single"/>
        </w:rPr>
        <w:t>按照本合同《任务书》的要求提供优质服务。</w:t>
      </w:r>
    </w:p>
    <w:p>
      <w:pPr>
        <w:ind w:firstLine="562"/>
      </w:pPr>
      <w:r>
        <w:rPr>
          <w:color w:val="000000"/>
          <w:sz w:val="28"/>
        </w:rPr>
        <w:t>第三条 为保证乙方有效进行技术服务工作，甲方应当向乙方提供下列工作条件和协作事项：</w:t>
      </w:r>
    </w:p>
    <w:p>
      <w:pPr>
        <w:ind w:firstLine="562"/>
      </w:pPr>
      <w:r>
        <w:rPr>
          <w:b/>
          <w:color w:val="000000"/>
          <w:sz w:val="28"/>
        </w:rPr>
        <w:t>1、提供技术资料：</w:t>
      </w:r>
    </w:p>
    <w:p>
      <w:pPr>
        <w:ind w:firstLine="555"/>
      </w:pPr>
      <w:r>
        <w:rPr>
          <w:color w:val="000000"/>
          <w:sz w:val="28"/>
          <w:u w:val="single"/>
        </w:rPr>
        <w:t>（</w:t>
      </w:r>
      <w:r>
        <w:rPr>
          <w:color w:val="000000"/>
          <w:sz w:val="28"/>
          <w:u w:val="single"/>
        </w:rPr>
        <w:t xml:space="preserve">1）相关规划成果                                                              </w:t>
      </w:r>
    </w:p>
    <w:p>
      <w:pPr>
        <w:ind w:firstLine="560"/>
      </w:pPr>
      <w:r>
        <w:rPr>
          <w:color w:val="000000"/>
          <w:sz w:val="28"/>
          <w:u w:val="single"/>
        </w:rPr>
        <w:t>（</w:t>
      </w:r>
      <w:r>
        <w:rPr>
          <w:color w:val="000000"/>
          <w:sz w:val="28"/>
          <w:u w:val="single"/>
        </w:rPr>
        <w:t xml:space="preserve">2）其他现状基础资料及其他部门相关资料                                                                                           </w:t>
      </w:r>
    </w:p>
    <w:p>
      <w:pPr>
        <w:ind w:firstLine="562"/>
      </w:pPr>
      <w:r>
        <w:rPr>
          <w:b/>
          <w:color w:val="000000"/>
          <w:sz w:val="28"/>
        </w:rPr>
        <w:t>2、提供工作条件：</w:t>
      </w:r>
    </w:p>
    <w:p>
      <w:pPr>
        <w:ind w:firstLine="560"/>
      </w:pPr>
      <w:r>
        <w:rPr>
          <w:color w:val="000000"/>
          <w:sz w:val="28"/>
          <w:u w:val="single"/>
        </w:rPr>
        <w:t xml:space="preserve">  </w:t>
      </w:r>
      <w:r>
        <w:rPr>
          <w:color w:val="000000"/>
          <w:sz w:val="28"/>
          <w:u w:val="single"/>
        </w:rPr>
        <w:t>无</w:t>
      </w:r>
      <w:r>
        <w:rPr>
          <w:color w:val="000000"/>
          <w:sz w:val="28"/>
          <w:u w:val="single"/>
        </w:rPr>
        <w:t xml:space="preserve">                                                                 </w:t>
      </w:r>
    </w:p>
    <w:p>
      <w:pPr>
        <w:ind w:firstLine="562"/>
      </w:pPr>
      <w:r>
        <w:rPr>
          <w:b/>
          <w:color w:val="000000"/>
          <w:sz w:val="28"/>
        </w:rPr>
        <w:t>3、其他：</w:t>
      </w:r>
      <w:r>
        <w:rPr>
          <w:color w:val="000000"/>
          <w:sz w:val="28"/>
          <w:u w:val="single"/>
        </w:rPr>
        <w:t xml:space="preserve">                    </w:t>
      </w:r>
      <w:r>
        <w:rPr>
          <w:color w:val="000000"/>
          <w:sz w:val="28"/>
          <w:u w:val="single"/>
        </w:rPr>
        <w:t>无</w:t>
      </w:r>
      <w:r>
        <w:rPr>
          <w:color w:val="000000"/>
          <w:sz w:val="28"/>
          <w:u w:val="single"/>
        </w:rPr>
        <w:t xml:space="preserve">                                    </w:t>
      </w:r>
    </w:p>
    <w:p>
      <w:pPr>
        <w:ind w:firstLine="562"/>
      </w:pPr>
      <w:r>
        <w:rPr>
          <w:b/>
          <w:color w:val="000000"/>
          <w:sz w:val="28"/>
        </w:rPr>
        <w:t>4、甲方提供上述工作条件和协作事项的时间及方式：</w:t>
      </w:r>
      <w:r>
        <w:rPr>
          <w:color w:val="000000"/>
          <w:sz w:val="28"/>
          <w:u w:val="single"/>
        </w:rPr>
        <w:t xml:space="preserve">  </w:t>
      </w:r>
      <w:r>
        <w:rPr>
          <w:color w:val="000000"/>
          <w:sz w:val="28"/>
          <w:u w:val="single"/>
        </w:rPr>
        <w:t>按工作需要提供技术咨询及相关资料。</w:t>
      </w:r>
      <w:r>
        <w:rPr>
          <w:color w:val="000000"/>
          <w:sz w:val="28"/>
          <w:u w:val="single"/>
        </w:rPr>
        <w:t xml:space="preserve">    </w:t>
      </w:r>
    </w:p>
    <w:p>
      <w:pPr>
        <w:ind w:firstLine="562"/>
      </w:pPr>
      <w:r>
        <w:rPr>
          <w:color w:val="000000"/>
          <w:sz w:val="28"/>
        </w:rPr>
        <w:t>第四条 甲方向乙方支付技术服务报酬及支付方式为：</w:t>
      </w:r>
    </w:p>
    <w:p>
      <w:pPr>
        <w:ind w:firstLine="560"/>
      </w:pPr>
      <w:r>
        <w:rPr>
          <w:color w:val="000000"/>
          <w:sz w:val="28"/>
        </w:rPr>
        <w:t>1、技术服务费总额为：</w:t>
      </w:r>
      <w:r>
        <w:rPr>
          <w:color w:val="000000"/>
          <w:sz w:val="28"/>
          <w:u w:val="single"/>
        </w:rPr>
        <w:t xml:space="preserve">  </w:t>
      </w:r>
      <w:r>
        <w:rPr>
          <w:color w:val="000000"/>
          <w:sz w:val="28"/>
          <w:u w:val="single"/>
        </w:rPr>
        <w:t>人民币</w:t>
      </w:r>
      <w:r>
        <w:rPr>
          <w:sz w:val="22"/>
          <w:u w:val="single"/>
        </w:rPr>
        <w:t xml:space="preserve">    </w:t>
      </w:r>
      <w:r>
        <w:rPr>
          <w:color w:val="000000"/>
          <w:sz w:val="28"/>
          <w:u w:val="single"/>
        </w:rPr>
        <w:t>元整（￥</w:t>
      </w:r>
      <w:r>
        <w:rPr>
          <w:sz w:val="22"/>
          <w:u w:val="single"/>
        </w:rPr>
        <w:t xml:space="preserve">  </w:t>
      </w:r>
      <w:r>
        <w:rPr>
          <w:color w:val="000000"/>
          <w:sz w:val="28"/>
          <w:u w:val="single"/>
        </w:rPr>
        <w:t>）。本费用为固定总价，包含专业服务费、项目执行过程中专业人员为项目所发生的所有费用</w:t>
      </w:r>
      <w:r>
        <w:rPr>
          <w:color w:val="000000"/>
          <w:sz w:val="28"/>
          <w:u w:val="single"/>
        </w:rPr>
        <w:t>（包括并不限于人工成本、技术服务、调研、交通、专家评审、会议组织、成果装订、税费等）及后期费用。</w:t>
      </w:r>
    </w:p>
    <w:p>
      <w:pPr>
        <w:ind w:firstLine="560"/>
      </w:pPr>
      <w:r>
        <w:rPr>
          <w:color w:val="000000"/>
          <w:sz w:val="28"/>
        </w:rPr>
        <w:t>2、技术服务费由甲方</w:t>
      </w:r>
      <w:r>
        <w:rPr>
          <w:color w:val="000000"/>
          <w:sz w:val="28"/>
          <w:u w:val="single"/>
        </w:rPr>
        <w:t xml:space="preserve">   </w:t>
      </w:r>
      <w:r>
        <w:rPr>
          <w:color w:val="000000"/>
          <w:sz w:val="28"/>
          <w:u w:val="single"/>
        </w:rPr>
        <w:t>分期</w:t>
      </w:r>
      <w:r>
        <w:rPr>
          <w:color w:val="000000"/>
          <w:sz w:val="28"/>
          <w:u w:val="single"/>
        </w:rPr>
        <w:t xml:space="preserve">  </w:t>
      </w:r>
      <w:r>
        <w:rPr>
          <w:color w:val="000000"/>
          <w:sz w:val="28"/>
        </w:rPr>
        <w:t>（一次或分期）支付乙方。具体支付方式和时间如下：</w:t>
      </w:r>
    </w:p>
    <w:p>
      <w:r>
        <w:rPr>
          <w:color w:val="000000"/>
          <w:sz w:val="28"/>
        </w:rPr>
        <w:t xml:space="preserve">   </w:t>
      </w:r>
      <w:r>
        <w:rPr>
          <w:color w:val="000000"/>
          <w:sz w:val="28"/>
        </w:rPr>
        <w:t>（</w:t>
      </w:r>
      <w:r>
        <w:rPr>
          <w:color w:val="000000"/>
          <w:sz w:val="28"/>
        </w:rPr>
        <w:t>1）</w:t>
      </w:r>
      <w:r>
        <w:rPr>
          <w:color w:val="000000"/>
          <w:sz w:val="28"/>
          <w:u w:val="single"/>
        </w:rPr>
        <w:t>甲、乙双方签订本技术服务合同，正式开展工作后，甲方向乙方支付合同总价的</w:t>
      </w:r>
      <w:r>
        <w:rPr>
          <w:color w:val="000000"/>
          <w:sz w:val="28"/>
          <w:u w:val="single"/>
        </w:rPr>
        <w:t>30%技术服务费，即人民币</w:t>
      </w:r>
      <w:r>
        <w:rPr>
          <w:sz w:val="22"/>
          <w:u w:val="single"/>
        </w:rPr>
        <w:t xml:space="preserve">   </w:t>
      </w:r>
      <w:r>
        <w:rPr>
          <w:color w:val="000000"/>
          <w:sz w:val="28"/>
          <w:u w:val="single"/>
        </w:rPr>
        <w:t>元整（￥</w:t>
      </w:r>
      <w:r>
        <w:rPr>
          <w:sz w:val="22"/>
          <w:u w:val="single"/>
        </w:rPr>
        <w:t xml:space="preserve">   </w:t>
      </w:r>
      <w:r>
        <w:rPr>
          <w:color w:val="000000"/>
          <w:sz w:val="28"/>
          <w:u w:val="single"/>
        </w:rPr>
        <w:t>）。</w:t>
      </w:r>
    </w:p>
    <w:p>
      <w:r>
        <w:rPr>
          <w:color w:val="000000"/>
          <w:sz w:val="28"/>
        </w:rPr>
        <w:t xml:space="preserve">   </w:t>
      </w:r>
      <w:r>
        <w:rPr>
          <w:color w:val="000000"/>
          <w:sz w:val="28"/>
        </w:rPr>
        <w:t>（</w:t>
      </w:r>
      <w:r>
        <w:rPr>
          <w:color w:val="000000"/>
          <w:sz w:val="28"/>
        </w:rPr>
        <w:t>2）</w:t>
      </w:r>
      <w:r>
        <w:rPr>
          <w:color w:val="000000"/>
          <w:sz w:val="28"/>
          <w:u w:val="single"/>
        </w:rPr>
        <w:t>乙方提交中期成果并通过审查后</w:t>
      </w:r>
      <w:r>
        <w:rPr>
          <w:color w:val="000000"/>
          <w:sz w:val="28"/>
          <w:u w:val="single"/>
        </w:rPr>
        <w:t>5个工作日内，甲方向乙方支付合同总价的40%技术服务费，即人民币</w:t>
      </w:r>
      <w:r>
        <w:rPr>
          <w:sz w:val="22"/>
          <w:u w:val="single"/>
        </w:rPr>
        <w:t xml:space="preserve">   </w:t>
      </w:r>
      <w:r>
        <w:rPr>
          <w:color w:val="000000"/>
          <w:sz w:val="28"/>
          <w:u w:val="single"/>
        </w:rPr>
        <w:t>元整（￥</w:t>
      </w:r>
      <w:r>
        <w:rPr>
          <w:sz w:val="22"/>
          <w:u w:val="single"/>
        </w:rPr>
        <w:t xml:space="preserve">   </w:t>
      </w:r>
      <w:r>
        <w:rPr>
          <w:color w:val="000000"/>
          <w:sz w:val="28"/>
          <w:u w:val="single"/>
        </w:rPr>
        <w:t>）。</w:t>
      </w:r>
    </w:p>
    <w:p>
      <w:r>
        <w:rPr>
          <w:color w:val="000000"/>
          <w:sz w:val="28"/>
        </w:rPr>
        <w:t xml:space="preserve">   </w:t>
      </w:r>
      <w:r>
        <w:rPr>
          <w:color w:val="000000"/>
          <w:sz w:val="28"/>
        </w:rPr>
        <w:t>（</w:t>
      </w:r>
      <w:r>
        <w:rPr>
          <w:color w:val="000000"/>
          <w:sz w:val="28"/>
        </w:rPr>
        <w:t>3</w:t>
      </w:r>
      <w:r>
        <w:rPr>
          <w:color w:val="000000"/>
          <w:sz w:val="28"/>
        </w:rPr>
        <w:t>）</w:t>
      </w:r>
      <w:r>
        <w:rPr>
          <w:color w:val="000000"/>
          <w:sz w:val="28"/>
          <w:u w:val="single"/>
        </w:rPr>
        <w:t>乙方按要求提交最终成果并通过审查后，甲方根据《广州南沙开发区规划研究中心技术服务单位考评办法（试行）》对乙方进行考评，考评通过后</w:t>
      </w:r>
      <w:r>
        <w:rPr>
          <w:color w:val="000000"/>
          <w:sz w:val="28"/>
          <w:u w:val="single"/>
        </w:rPr>
        <w:t>5个工作日内，甲方向乙方足额支付合同总价的30%技术服务费，即人民币</w:t>
      </w:r>
      <w:r>
        <w:rPr>
          <w:sz w:val="22"/>
          <w:u w:val="single"/>
        </w:rPr>
        <w:t xml:space="preserve">    </w:t>
      </w:r>
      <w:r>
        <w:rPr>
          <w:color w:val="000000"/>
          <w:sz w:val="28"/>
          <w:u w:val="single"/>
        </w:rPr>
        <w:t>元整（￥</w:t>
      </w:r>
      <w:r>
        <w:rPr>
          <w:sz w:val="22"/>
          <w:u w:val="single"/>
        </w:rPr>
        <w:t xml:space="preserve">    </w:t>
      </w:r>
      <w:r>
        <w:rPr>
          <w:color w:val="000000"/>
          <w:sz w:val="28"/>
          <w:u w:val="single"/>
        </w:rPr>
        <w:t>）；考评不通过，甲方则扣除合同总价的</w:t>
      </w:r>
      <w:r>
        <w:rPr>
          <w:color w:val="000000"/>
          <w:sz w:val="28"/>
          <w:u w:val="single"/>
        </w:rPr>
        <w:t>5%，人民币</w:t>
      </w:r>
      <w:r>
        <w:rPr>
          <w:sz w:val="22"/>
          <w:u w:val="single"/>
        </w:rPr>
        <w:t xml:space="preserve">   </w:t>
      </w:r>
      <w:r>
        <w:rPr>
          <w:color w:val="000000"/>
          <w:sz w:val="28"/>
          <w:u w:val="single"/>
        </w:rPr>
        <w:t>作为违约金，即向乙方支付合同总价的</w:t>
      </w:r>
      <w:r>
        <w:rPr>
          <w:color w:val="000000"/>
          <w:sz w:val="28"/>
          <w:u w:val="single"/>
        </w:rPr>
        <w:t>25%技术服务费，即人民币</w:t>
      </w:r>
      <w:r>
        <w:rPr>
          <w:sz w:val="22"/>
          <w:u w:val="single"/>
        </w:rPr>
        <w:t xml:space="preserve">   </w:t>
      </w:r>
      <w:r>
        <w:rPr>
          <w:color w:val="000000"/>
          <w:sz w:val="28"/>
          <w:u w:val="single"/>
        </w:rPr>
        <w:t>元整（￥</w:t>
      </w:r>
      <w:r>
        <w:rPr>
          <w:sz w:val="22"/>
          <w:u w:val="single"/>
        </w:rPr>
        <w:t xml:space="preserve">    </w:t>
      </w:r>
      <w:r>
        <w:rPr>
          <w:color w:val="000000"/>
          <w:sz w:val="28"/>
          <w:u w:val="single"/>
        </w:rPr>
        <w:t>）。</w:t>
      </w:r>
    </w:p>
    <w:p>
      <w:r>
        <w:rPr>
          <w:color w:val="000000"/>
          <w:sz w:val="28"/>
          <w:u w:val="single"/>
        </w:rPr>
        <w:t>注：因甲方使用的是财政资金，甲方在前款规定的付款时间为向政府财政支付部门提出办理财政支付申请手续的时间（不含政府财政支付部门审核的时间），即视为甲方已经按期支付。</w:t>
      </w:r>
    </w:p>
    <w:p>
      <w:pPr>
        <w:ind w:firstLine="560"/>
      </w:pPr>
      <w:r>
        <w:rPr>
          <w:color w:val="000000"/>
          <w:sz w:val="28"/>
        </w:rPr>
        <w:t>乙方开户银行名称、地址和帐号为：</w:t>
      </w:r>
    </w:p>
    <w:p>
      <w:pPr>
        <w:ind w:firstLine="570"/>
      </w:pPr>
      <w:r>
        <w:rPr>
          <w:color w:val="000000"/>
          <w:sz w:val="28"/>
        </w:rPr>
        <w:t>开户名称：</w:t>
      </w:r>
      <w:r>
        <w:rPr>
          <w:sz w:val="22"/>
          <w:u w:val="single"/>
        </w:rPr>
        <w:t xml:space="preserve">                            </w:t>
      </w:r>
    </w:p>
    <w:p>
      <w:pPr>
        <w:ind w:firstLine="570"/>
      </w:pPr>
      <w:r>
        <w:rPr>
          <w:color w:val="000000"/>
          <w:sz w:val="28"/>
        </w:rPr>
        <w:t>开户银行：</w:t>
      </w:r>
      <w:r>
        <w:rPr>
          <w:sz w:val="22"/>
          <w:u w:val="single"/>
        </w:rPr>
        <w:t xml:space="preserve">                            </w:t>
      </w:r>
    </w:p>
    <w:p>
      <w:pPr>
        <w:ind w:firstLine="570"/>
      </w:pPr>
      <w:r>
        <w:rPr>
          <w:color w:val="000000"/>
          <w:sz w:val="28"/>
        </w:rPr>
        <w:t>地</w:t>
      </w:r>
      <w:r>
        <w:rPr>
          <w:color w:val="000000"/>
          <w:sz w:val="28"/>
        </w:rPr>
        <w:t xml:space="preserve">   </w:t>
      </w:r>
      <w:r>
        <w:rPr>
          <w:color w:val="000000"/>
          <w:sz w:val="28"/>
        </w:rPr>
        <w:t>址：</w:t>
      </w:r>
      <w:r>
        <w:rPr>
          <w:sz w:val="22"/>
          <w:u w:val="single"/>
        </w:rPr>
        <w:t xml:space="preserve">                            </w:t>
      </w:r>
    </w:p>
    <w:p>
      <w:pPr>
        <w:ind w:firstLine="570"/>
      </w:pPr>
      <w:r>
        <w:rPr>
          <w:color w:val="000000"/>
          <w:sz w:val="28"/>
        </w:rPr>
        <w:t>帐</w:t>
      </w:r>
      <w:r>
        <w:rPr>
          <w:color w:val="000000"/>
          <w:sz w:val="28"/>
        </w:rPr>
        <w:t xml:space="preserve">   </w:t>
      </w:r>
      <w:r>
        <w:rPr>
          <w:color w:val="000000"/>
          <w:sz w:val="28"/>
        </w:rPr>
        <w:t>号：</w:t>
      </w:r>
      <w:r>
        <w:rPr>
          <w:sz w:val="22"/>
          <w:u w:val="single"/>
        </w:rPr>
        <w:t xml:space="preserve">                            </w:t>
      </w:r>
    </w:p>
    <w:p>
      <w:pPr>
        <w:ind w:firstLine="570"/>
      </w:pPr>
      <w:r>
        <w:rPr>
          <w:color w:val="000000"/>
          <w:sz w:val="28"/>
        </w:rPr>
        <w:t>第五条 双方确定因履行本合同应遵守的保密义务如下：</w:t>
      </w:r>
    </w:p>
    <w:p>
      <w:pPr>
        <w:ind w:firstLine="560"/>
      </w:pPr>
      <w:r>
        <w:rPr>
          <w:color w:val="000000"/>
          <w:sz w:val="28"/>
        </w:rPr>
        <w:t>甲方：</w:t>
      </w:r>
    </w:p>
    <w:p>
      <w:pPr>
        <w:ind w:firstLine="560"/>
      </w:pPr>
      <w:r>
        <w:rPr>
          <w:color w:val="000000"/>
          <w:sz w:val="28"/>
        </w:rPr>
        <w:t>1、保密内容（包括技术信息和经营信息）：</w:t>
      </w:r>
      <w:r>
        <w:rPr>
          <w:color w:val="000000"/>
          <w:sz w:val="28"/>
          <w:u w:val="single"/>
        </w:rPr>
        <w:t>合同乙方提供的相关技术资料和成果。</w:t>
      </w:r>
    </w:p>
    <w:p>
      <w:pPr>
        <w:ind w:firstLine="560"/>
      </w:pPr>
      <w:r>
        <w:rPr>
          <w:color w:val="000000"/>
          <w:sz w:val="28"/>
        </w:rPr>
        <w:t>2、涉密人员范围：</w:t>
      </w:r>
      <w:r>
        <w:rPr>
          <w:color w:val="000000"/>
          <w:sz w:val="28"/>
          <w:u w:val="single"/>
        </w:rPr>
        <w:t>全体相关工作人员。</w:t>
      </w:r>
      <w:r>
        <w:rPr>
          <w:color w:val="000000"/>
          <w:sz w:val="28"/>
          <w:u w:val="single"/>
        </w:rPr>
        <w:t xml:space="preserve"> </w:t>
      </w:r>
    </w:p>
    <w:p>
      <w:pPr>
        <w:ind w:firstLine="560"/>
      </w:pPr>
      <w:r>
        <w:rPr>
          <w:color w:val="000000"/>
          <w:sz w:val="28"/>
        </w:rPr>
        <w:t>3、保密期限：</w:t>
      </w:r>
      <w:r>
        <w:rPr>
          <w:color w:val="000000"/>
          <w:sz w:val="28"/>
          <w:u w:val="single"/>
        </w:rPr>
        <w:t>项目结题之后，甲方认为适宜公开阶段。</w:t>
      </w:r>
    </w:p>
    <w:p>
      <w:pPr>
        <w:ind w:firstLine="560"/>
      </w:pPr>
      <w:r>
        <w:rPr>
          <w:color w:val="000000"/>
          <w:sz w:val="28"/>
        </w:rPr>
        <w:t>4、泄密责任：</w:t>
      </w:r>
      <w:r>
        <w:rPr>
          <w:color w:val="000000"/>
          <w:sz w:val="28"/>
          <w:u w:val="single"/>
        </w:rPr>
        <w:t>由此造成的一切责任。</w:t>
      </w:r>
    </w:p>
    <w:p>
      <w:pPr>
        <w:ind w:firstLine="560"/>
      </w:pPr>
      <w:r>
        <w:rPr>
          <w:color w:val="000000"/>
          <w:sz w:val="28"/>
        </w:rPr>
        <w:t>乙方：</w:t>
      </w:r>
    </w:p>
    <w:p>
      <w:pPr>
        <w:ind w:firstLine="560"/>
      </w:pPr>
      <w:r>
        <w:rPr>
          <w:color w:val="000000"/>
          <w:sz w:val="28"/>
        </w:rPr>
        <w:t>1、保密内容（包括技术信息和经营信息）：</w:t>
      </w:r>
      <w:r>
        <w:rPr>
          <w:color w:val="000000"/>
          <w:sz w:val="28"/>
          <w:u w:val="single"/>
        </w:rPr>
        <w:t>甲方提供的所有相关技术资料及有关技术文件，未经许可均不得公开或者擅自向第三人提供、转让或用于本合同项目外的项目。项目结题前及结题后，未经甲方同意，不得公开项目相关技术资料及成果；项目结题后，用于投标、项目研究、论文发表、成果报优等情形的，需提前告知甲方。</w:t>
      </w:r>
    </w:p>
    <w:p>
      <w:pPr>
        <w:ind w:firstLine="560"/>
      </w:pPr>
      <w:r>
        <w:rPr>
          <w:color w:val="000000"/>
          <w:sz w:val="28"/>
        </w:rPr>
        <w:t>2、涉密人员范围：</w:t>
      </w:r>
      <w:r>
        <w:rPr>
          <w:color w:val="000000"/>
          <w:sz w:val="28"/>
          <w:u w:val="single"/>
        </w:rPr>
        <w:t>全体相关工作人员（详见附件</w:t>
      </w:r>
      <w:r>
        <w:rPr>
          <w:color w:val="000000"/>
          <w:sz w:val="28"/>
          <w:u w:val="single"/>
        </w:rPr>
        <w:t>1</w:t>
      </w:r>
      <w:r>
        <w:rPr>
          <w:color w:val="000000"/>
          <w:sz w:val="28"/>
          <w:u w:val="single"/>
        </w:rPr>
        <w:t>），乙方如需变更项目团队成员的，应当及时以书面形式通知甲方，新增项目成员相应纳入涉密人员范围。未及时通知甲方并影响本合同履行或造成损失的，乙方应承担相应的责任。</w:t>
      </w:r>
    </w:p>
    <w:p>
      <w:pPr>
        <w:ind w:firstLine="560"/>
      </w:pPr>
      <w:r>
        <w:rPr>
          <w:color w:val="000000"/>
          <w:sz w:val="28"/>
        </w:rPr>
        <w:t>3、保密期限：</w:t>
      </w:r>
      <w:r>
        <w:rPr>
          <w:color w:val="000000"/>
          <w:sz w:val="28"/>
          <w:u w:val="single"/>
        </w:rPr>
        <w:t>项目结题之后，甲方认为适宜公开阶段。</w:t>
      </w:r>
      <w:r>
        <w:rPr>
          <w:color w:val="000000"/>
          <w:sz w:val="28"/>
          <w:u w:val="single"/>
        </w:rPr>
        <w:t xml:space="preserve">              </w:t>
      </w:r>
    </w:p>
    <w:p>
      <w:pPr>
        <w:ind w:firstLine="560"/>
      </w:pPr>
      <w:r>
        <w:rPr>
          <w:color w:val="000000"/>
          <w:sz w:val="28"/>
        </w:rPr>
        <w:t>4、泄密责任：</w:t>
      </w:r>
      <w:r>
        <w:rPr>
          <w:color w:val="000000"/>
          <w:sz w:val="28"/>
          <w:u w:val="single"/>
        </w:rPr>
        <w:t>由此造成的一切责任。</w:t>
      </w:r>
    </w:p>
    <w:p>
      <w:pPr>
        <w:ind w:firstLine="560"/>
      </w:pPr>
      <w:r>
        <w:rPr>
          <w:color w:val="000000"/>
          <w:sz w:val="28"/>
        </w:rPr>
        <w:t>第六条 本合同的变更必须由双方协商一致，并以书面形式确定。</w:t>
      </w:r>
    </w:p>
    <w:p>
      <w:r>
        <w:rPr>
          <w:color w:val="000000"/>
          <w:sz w:val="28"/>
        </w:rPr>
        <w:t>但有下列情形之一的，一方可以向另一方提出变更合同权利与义务的请求，另一方应当在</w:t>
      </w:r>
      <w:r>
        <w:rPr>
          <w:color w:val="000000"/>
          <w:sz w:val="28"/>
          <w:u w:val="single"/>
        </w:rPr>
        <w:t xml:space="preserve"> </w:t>
      </w:r>
      <w:r>
        <w:rPr>
          <w:color w:val="000000"/>
          <w:sz w:val="28"/>
          <w:u w:val="single"/>
        </w:rPr>
        <w:t>十</w:t>
      </w:r>
      <w:r>
        <w:rPr>
          <w:color w:val="000000"/>
          <w:sz w:val="28"/>
          <w:u w:val="single"/>
        </w:rPr>
        <w:t xml:space="preserve"> </w:t>
      </w:r>
      <w:r>
        <w:rPr>
          <w:color w:val="000000"/>
          <w:sz w:val="28"/>
        </w:rPr>
        <w:t>日内予以答复；逾期未予答复的，视为同意：</w:t>
      </w:r>
    </w:p>
    <w:p>
      <w:pPr>
        <w:ind w:firstLine="560"/>
      </w:pPr>
      <w:r>
        <w:rPr>
          <w:color w:val="000000"/>
          <w:sz w:val="28"/>
        </w:rPr>
        <w:t>1、发生不可抗力。</w:t>
      </w:r>
    </w:p>
    <w:p>
      <w:pPr>
        <w:ind w:firstLine="560"/>
      </w:pPr>
      <w:r>
        <w:rPr>
          <w:color w:val="000000"/>
          <w:sz w:val="28"/>
        </w:rPr>
        <w:t>第七条 双方确定以下列标准和方式对乙方技术服务工作成果进行验收：</w:t>
      </w:r>
    </w:p>
    <w:p>
      <w:pPr>
        <w:ind w:firstLine="560"/>
      </w:pPr>
      <w:r>
        <w:rPr>
          <w:color w:val="000000"/>
          <w:sz w:val="28"/>
        </w:rPr>
        <w:t>1、乙方完成技术服务工作形式：</w:t>
      </w:r>
      <w:r>
        <w:rPr>
          <w:color w:val="000000"/>
          <w:sz w:val="28"/>
          <w:u w:val="single"/>
        </w:rPr>
        <w:t>各阶段方案的上报成果、正式成果（纸质成果和电子成果）等（详见本项目任务书）。</w:t>
      </w:r>
    </w:p>
    <w:p>
      <w:pPr>
        <w:ind w:firstLine="560"/>
      </w:pPr>
      <w:r>
        <w:rPr>
          <w:color w:val="000000"/>
          <w:sz w:val="28"/>
        </w:rPr>
        <w:t>2、技术服务工作成果的验收标准：</w:t>
      </w:r>
      <w:r>
        <w:rPr>
          <w:color w:val="000000"/>
          <w:sz w:val="28"/>
          <w:u w:val="single"/>
        </w:rPr>
        <w:t xml:space="preserve">  </w:t>
      </w:r>
      <w:r>
        <w:rPr>
          <w:color w:val="000000"/>
          <w:sz w:val="28"/>
          <w:u w:val="single"/>
        </w:rPr>
        <w:t>符合本合同《任务书》要求。</w:t>
      </w:r>
    </w:p>
    <w:p>
      <w:pPr>
        <w:ind w:firstLine="560"/>
      </w:pPr>
      <w:r>
        <w:rPr>
          <w:color w:val="000000"/>
          <w:sz w:val="28"/>
        </w:rPr>
        <w:t>3、技术服务工作成果的验收方法：</w:t>
      </w:r>
      <w:r>
        <w:rPr>
          <w:color w:val="000000"/>
          <w:sz w:val="28"/>
          <w:u w:val="single"/>
        </w:rPr>
        <w:t>成果以甲方审查通过为验收依据。</w:t>
      </w:r>
    </w:p>
    <w:p>
      <w:pPr>
        <w:ind w:firstLine="560"/>
      </w:pPr>
      <w:r>
        <w:rPr>
          <w:color w:val="000000"/>
          <w:sz w:val="28"/>
        </w:rPr>
        <w:t>4、验收的时间和地点：</w:t>
      </w:r>
      <w:r>
        <w:rPr>
          <w:color w:val="000000"/>
          <w:sz w:val="28"/>
          <w:u w:val="single"/>
        </w:rPr>
        <w:t xml:space="preserve">   </w:t>
      </w:r>
      <w:r>
        <w:rPr>
          <w:color w:val="000000"/>
          <w:sz w:val="28"/>
          <w:u w:val="single"/>
        </w:rPr>
        <w:t>根据甲方要求。</w:t>
      </w:r>
      <w:r>
        <w:rPr>
          <w:color w:val="000000"/>
          <w:sz w:val="28"/>
          <w:u w:val="single"/>
        </w:rPr>
        <w:t xml:space="preserve">          </w:t>
      </w:r>
    </w:p>
    <w:p>
      <w:pPr>
        <w:ind w:firstLine="560"/>
      </w:pPr>
      <w:r>
        <w:rPr>
          <w:color w:val="000000"/>
          <w:sz w:val="28"/>
        </w:rPr>
        <w:t>第八条 双方确定：</w:t>
      </w:r>
    </w:p>
    <w:p>
      <w:pPr>
        <w:ind w:firstLine="560"/>
      </w:pPr>
      <w:r>
        <w:rPr>
          <w:color w:val="000000"/>
          <w:sz w:val="28"/>
        </w:rPr>
        <w:t>1、在本合同有效期内，甲方利用乙方提交的技术服务工作成果完成的新的技术成果，归</w:t>
      </w:r>
      <w:r>
        <w:rPr>
          <w:color w:val="000000"/>
          <w:sz w:val="28"/>
          <w:u w:val="single"/>
        </w:rPr>
        <w:t xml:space="preserve">  </w:t>
      </w:r>
      <w:r>
        <w:rPr>
          <w:color w:val="000000"/>
          <w:sz w:val="28"/>
          <w:u w:val="single"/>
        </w:rPr>
        <w:t>甲</w:t>
      </w:r>
      <w:r>
        <w:rPr>
          <w:color w:val="000000"/>
          <w:sz w:val="28"/>
          <w:u w:val="single"/>
        </w:rPr>
        <w:t xml:space="preserve"> </w:t>
      </w:r>
      <w:r>
        <w:rPr>
          <w:color w:val="000000"/>
          <w:sz w:val="28"/>
        </w:rPr>
        <w:t>（甲、乙）方所有。</w:t>
      </w:r>
    </w:p>
    <w:p>
      <w:pPr>
        <w:ind w:firstLine="560"/>
      </w:pPr>
      <w:r>
        <w:rPr>
          <w:color w:val="000000"/>
          <w:sz w:val="28"/>
        </w:rPr>
        <w:t>2、在本合同有效期内，乙方利用甲方提供的技术资料和工作条件所完成的新的技术成果，归</w:t>
      </w:r>
      <w:r>
        <w:rPr>
          <w:color w:val="000000"/>
          <w:sz w:val="28"/>
          <w:u w:val="single"/>
        </w:rPr>
        <w:t>甲</w:t>
      </w:r>
      <w:r>
        <w:rPr>
          <w:color w:val="000000"/>
          <w:sz w:val="28"/>
        </w:rPr>
        <w:t>（甲、乙、双）方所有。</w:t>
      </w:r>
    </w:p>
    <w:p>
      <w:pPr>
        <w:ind w:firstLine="560"/>
      </w:pPr>
      <w:r>
        <w:rPr>
          <w:color w:val="000000"/>
          <w:sz w:val="28"/>
        </w:rPr>
        <w:t>第九条 双方确定，按以下约定承担各自的违约责任：</w:t>
      </w:r>
    </w:p>
    <w:p>
      <w:pPr>
        <w:ind w:firstLine="560"/>
      </w:pPr>
      <w:r>
        <w:rPr>
          <w:color w:val="000000"/>
          <w:sz w:val="28"/>
        </w:rPr>
        <w:t>1、</w:t>
      </w:r>
      <w:r>
        <w:rPr>
          <w:color w:val="000000"/>
          <w:sz w:val="28"/>
          <w:u w:val="single"/>
        </w:rPr>
        <w:t xml:space="preserve">  </w:t>
      </w:r>
      <w:r>
        <w:rPr>
          <w:color w:val="000000"/>
          <w:sz w:val="28"/>
          <w:u w:val="single"/>
        </w:rPr>
        <w:t>乙</w:t>
      </w:r>
      <w:r>
        <w:rPr>
          <w:color w:val="000000"/>
          <w:sz w:val="28"/>
          <w:u w:val="single"/>
        </w:rPr>
        <w:t xml:space="preserve"> </w:t>
      </w:r>
      <w:r>
        <w:rPr>
          <w:color w:val="000000"/>
          <w:sz w:val="28"/>
        </w:rPr>
        <w:t>方违反本合同第</w:t>
      </w:r>
      <w:r>
        <w:rPr>
          <w:color w:val="000000"/>
          <w:sz w:val="28"/>
          <w:u w:val="single"/>
        </w:rPr>
        <w:t xml:space="preserve">  </w:t>
      </w:r>
      <w:r>
        <w:rPr>
          <w:color w:val="000000"/>
          <w:sz w:val="28"/>
          <w:u w:val="single"/>
        </w:rPr>
        <w:t>一、二</w:t>
      </w:r>
      <w:r>
        <w:rPr>
          <w:color w:val="000000"/>
          <w:sz w:val="28"/>
          <w:u w:val="single"/>
        </w:rPr>
        <w:t xml:space="preserve">  </w:t>
      </w:r>
      <w:r>
        <w:rPr>
          <w:color w:val="000000"/>
          <w:sz w:val="28"/>
        </w:rPr>
        <w:t>条约定，未能按约定期限提交服务成果的，每逾期一天，按本合同总额的千分之二支付甲方违约金，违约金可从服务费用中直接扣除；逾期超过三十天的，甲方有权解除本合同，乙方应赔偿甲方的全部损失。</w:t>
      </w:r>
    </w:p>
    <w:p>
      <w:pPr>
        <w:ind w:firstLine="560"/>
      </w:pPr>
      <w:r>
        <w:rPr>
          <w:color w:val="000000"/>
          <w:sz w:val="28"/>
        </w:rPr>
        <w:t>2、</w:t>
      </w:r>
      <w:r>
        <w:rPr>
          <w:color w:val="000000"/>
          <w:sz w:val="28"/>
          <w:u w:val="single"/>
        </w:rPr>
        <w:t xml:space="preserve">  </w:t>
      </w:r>
      <w:r>
        <w:rPr>
          <w:color w:val="000000"/>
          <w:sz w:val="28"/>
          <w:u w:val="single"/>
        </w:rPr>
        <w:t>甲</w:t>
      </w:r>
      <w:r>
        <w:rPr>
          <w:color w:val="000000"/>
          <w:sz w:val="28"/>
          <w:u w:val="single"/>
        </w:rPr>
        <w:t xml:space="preserve">  </w:t>
      </w:r>
      <w:r>
        <w:rPr>
          <w:color w:val="000000"/>
          <w:sz w:val="28"/>
        </w:rPr>
        <w:t>方违反本合同第</w:t>
      </w:r>
      <w:r>
        <w:rPr>
          <w:color w:val="000000"/>
          <w:sz w:val="28"/>
          <w:u w:val="single"/>
        </w:rPr>
        <w:t xml:space="preserve">  </w:t>
      </w:r>
      <w:r>
        <w:rPr>
          <w:color w:val="000000"/>
          <w:sz w:val="28"/>
          <w:u w:val="single"/>
        </w:rPr>
        <w:t>三</w:t>
      </w:r>
      <w:r>
        <w:rPr>
          <w:color w:val="000000"/>
          <w:sz w:val="28"/>
          <w:u w:val="single"/>
        </w:rPr>
        <w:t xml:space="preserve"> </w:t>
      </w:r>
      <w:r>
        <w:rPr>
          <w:color w:val="000000"/>
          <w:sz w:val="28"/>
        </w:rPr>
        <w:t>条约定，应当</w:t>
      </w:r>
      <w:r>
        <w:rPr>
          <w:color w:val="000000"/>
          <w:sz w:val="28"/>
          <w:u w:val="single"/>
        </w:rPr>
        <w:t xml:space="preserve"> </w:t>
      </w:r>
      <w:r>
        <w:rPr>
          <w:color w:val="000000"/>
          <w:sz w:val="28"/>
          <w:u w:val="single"/>
        </w:rPr>
        <w:t>调整项目进度，并根据进度调整付费</w:t>
      </w:r>
      <w:r>
        <w:rPr>
          <w:color w:val="000000"/>
          <w:sz w:val="28"/>
          <w:u w:val="single"/>
        </w:rPr>
        <w:t xml:space="preserve"> </w:t>
      </w:r>
      <w:r>
        <w:rPr>
          <w:color w:val="000000"/>
          <w:sz w:val="28"/>
        </w:rPr>
        <w:t>。</w:t>
      </w:r>
    </w:p>
    <w:p>
      <w:pPr>
        <w:ind w:firstLine="570"/>
      </w:pPr>
      <w:r>
        <w:rPr>
          <w:color w:val="000000"/>
          <w:sz w:val="28"/>
        </w:rPr>
        <w:t>第十条</w:t>
      </w:r>
      <w:r>
        <w:rPr>
          <w:color w:val="000000"/>
          <w:sz w:val="28"/>
        </w:rPr>
        <w:t xml:space="preserve"> </w:t>
      </w:r>
      <w:r>
        <w:rPr>
          <w:color w:val="000000"/>
          <w:sz w:val="28"/>
        </w:rPr>
        <w:t>双方确定，在本合同有效期内，甲方指定</w:t>
      </w:r>
      <w:r>
        <w:rPr>
          <w:sz w:val="22"/>
          <w:u w:val="single"/>
        </w:rPr>
        <w:t xml:space="preserve">   </w:t>
      </w:r>
      <w:r>
        <w:rPr>
          <w:color w:val="000000"/>
          <w:sz w:val="28"/>
        </w:rPr>
        <w:t>为甲方项目联系人，乙方指定为乙方项目联系人。项目联系人承担以下责任：</w:t>
      </w:r>
    </w:p>
    <w:p>
      <w:pPr>
        <w:ind w:firstLine="560"/>
      </w:pPr>
      <w:r>
        <w:rPr>
          <w:color w:val="000000"/>
          <w:sz w:val="28"/>
        </w:rPr>
        <w:t>1、</w:t>
      </w:r>
      <w:r>
        <w:rPr>
          <w:color w:val="000000"/>
          <w:sz w:val="28"/>
          <w:u w:val="single"/>
        </w:rPr>
        <w:t>甲方联系人需要配合技术服务进度，提供项目相关资料，确认阶段性成果；</w:t>
      </w:r>
      <w:r>
        <w:rPr>
          <w:color w:val="000000"/>
          <w:sz w:val="28"/>
          <w:u w:val="single"/>
        </w:rPr>
        <w:t xml:space="preserve">                                                             </w:t>
      </w:r>
    </w:p>
    <w:p>
      <w:pPr>
        <w:ind w:firstLine="560"/>
      </w:pPr>
      <w:r>
        <w:rPr>
          <w:color w:val="000000"/>
          <w:sz w:val="28"/>
        </w:rPr>
        <w:t>2、</w:t>
      </w:r>
      <w:r>
        <w:rPr>
          <w:color w:val="000000"/>
          <w:sz w:val="28"/>
          <w:u w:val="single"/>
        </w:rPr>
        <w:t>乙方联系人需要定期以书面报告形式向甲方报告技术服务完成情况。</w:t>
      </w:r>
      <w:r>
        <w:rPr>
          <w:color w:val="000000"/>
          <w:sz w:val="28"/>
          <w:u w:val="single"/>
        </w:rPr>
        <w:t xml:space="preserve">                                                             </w:t>
      </w:r>
    </w:p>
    <w:p>
      <w:pPr>
        <w:ind w:firstLine="570"/>
      </w:pPr>
      <w:r>
        <w:rPr>
          <w:color w:val="000000"/>
          <w:sz w:val="28"/>
        </w:rPr>
        <w:t>一方变更项目联系人的，应当及时以书面形式通知另一方。未及时通知并影响本合同履行或造成损失的，应承担相应的责任。</w:t>
      </w:r>
    </w:p>
    <w:p>
      <w:pPr>
        <w:ind w:firstLine="570"/>
      </w:pPr>
      <w:r>
        <w:rPr>
          <w:color w:val="000000"/>
          <w:sz w:val="28"/>
        </w:rPr>
        <w:t>第十一条</w:t>
      </w:r>
      <w:r>
        <w:rPr>
          <w:color w:val="000000"/>
          <w:sz w:val="28"/>
        </w:rPr>
        <w:t xml:space="preserve"> </w:t>
      </w:r>
      <w:r>
        <w:rPr>
          <w:color w:val="000000"/>
          <w:sz w:val="28"/>
        </w:rPr>
        <w:t>双方确定，出现下列情形，致使本合同的履行成为不必要或不可能的，可以解除本合同：</w:t>
      </w:r>
    </w:p>
    <w:p>
      <w:pPr>
        <w:ind w:firstLine="560"/>
      </w:pPr>
      <w:r>
        <w:rPr>
          <w:color w:val="000000"/>
          <w:sz w:val="28"/>
        </w:rPr>
        <w:t>1、发生不可抗力；</w:t>
      </w:r>
    </w:p>
    <w:p>
      <w:pPr>
        <w:ind w:firstLine="560"/>
      </w:pPr>
      <w:r>
        <w:rPr>
          <w:color w:val="000000"/>
          <w:sz w:val="28"/>
        </w:rPr>
        <w:t>2、</w:t>
      </w:r>
      <w:r>
        <w:rPr>
          <w:color w:val="000000"/>
          <w:sz w:val="28"/>
          <w:u w:val="single"/>
        </w:rPr>
        <w:t xml:space="preserve">     </w:t>
      </w:r>
      <w:r>
        <w:rPr>
          <w:color w:val="000000"/>
          <w:sz w:val="28"/>
          <w:u w:val="single"/>
        </w:rPr>
        <w:t xml:space="preserve">/                                              </w:t>
      </w:r>
    </w:p>
    <w:p>
      <w:pPr>
        <w:ind w:firstLine="570"/>
      </w:pPr>
      <w:r>
        <w:rPr>
          <w:color w:val="000000"/>
          <w:sz w:val="28"/>
        </w:rPr>
        <w:t>第十二条</w:t>
      </w:r>
      <w:r>
        <w:rPr>
          <w:color w:val="000000"/>
          <w:sz w:val="28"/>
        </w:rPr>
        <w:t xml:space="preserve"> </w:t>
      </w:r>
      <w:r>
        <w:rPr>
          <w:color w:val="000000"/>
          <w:sz w:val="28"/>
        </w:rPr>
        <w:t>双方因履行本合同发生的争议，应协商、调节解决。协商、调节不成的，确定按以下第</w:t>
      </w:r>
      <w:r>
        <w:rPr>
          <w:color w:val="000000"/>
          <w:sz w:val="28"/>
          <w:u w:val="single"/>
        </w:rPr>
        <w:t xml:space="preserve">   </w:t>
      </w:r>
      <w:r>
        <w:rPr>
          <w:color w:val="000000"/>
          <w:sz w:val="28"/>
          <w:u w:val="single"/>
        </w:rPr>
        <w:t xml:space="preserve">2  </w:t>
      </w:r>
      <w:r>
        <w:rPr>
          <w:color w:val="000000"/>
          <w:sz w:val="28"/>
        </w:rPr>
        <w:t>种方式处理。</w:t>
      </w:r>
    </w:p>
    <w:p>
      <w:pPr>
        <w:ind w:firstLine="560"/>
      </w:pPr>
      <w:r>
        <w:rPr>
          <w:color w:val="000000"/>
          <w:sz w:val="28"/>
        </w:rPr>
        <w:t>1、</w:t>
      </w:r>
      <w:r>
        <w:rPr>
          <w:color w:val="000000"/>
          <w:sz w:val="28"/>
        </w:rPr>
        <w:t>提交</w:t>
      </w:r>
      <w:r>
        <w:rPr>
          <w:color w:val="000000"/>
          <w:sz w:val="28"/>
          <w:u w:val="single"/>
        </w:rPr>
        <w:t>广州</w:t>
      </w:r>
      <w:r>
        <w:rPr>
          <w:color w:val="000000"/>
          <w:sz w:val="28"/>
        </w:rPr>
        <w:t>仲裁委员会南沙国际仲裁中心仲裁</w:t>
      </w:r>
      <w:r>
        <w:rPr>
          <w:color w:val="000000"/>
          <w:sz w:val="28"/>
        </w:rPr>
        <w:t>；</w:t>
      </w:r>
    </w:p>
    <w:p>
      <w:pPr>
        <w:ind w:firstLine="560"/>
      </w:pPr>
      <w:r>
        <w:rPr>
          <w:color w:val="000000"/>
          <w:sz w:val="28"/>
        </w:rPr>
        <w:t>2、依法向项目所在地人民法院起诉。</w:t>
      </w:r>
    </w:p>
    <w:p>
      <w:pPr>
        <w:ind w:firstLine="570"/>
      </w:pPr>
      <w:r>
        <w:rPr>
          <w:color w:val="000000"/>
          <w:sz w:val="28"/>
        </w:rPr>
        <w:t>第十三条</w:t>
      </w:r>
      <w:r>
        <w:rPr>
          <w:color w:val="000000"/>
          <w:sz w:val="28"/>
        </w:rPr>
        <w:t xml:space="preserve"> </w:t>
      </w:r>
      <w:r>
        <w:rPr>
          <w:color w:val="000000"/>
          <w:sz w:val="28"/>
        </w:rPr>
        <w:t>双方约定本合同其他相关事项为：</w:t>
      </w:r>
      <w:r>
        <w:rPr>
          <w:color w:val="000000"/>
          <w:sz w:val="28"/>
          <w:u w:val="single"/>
        </w:rPr>
        <w:t xml:space="preserve">   </w:t>
      </w:r>
      <w:r>
        <w:rPr>
          <w:color w:val="000000"/>
          <w:sz w:val="28"/>
          <w:u w:val="single"/>
        </w:rPr>
        <w:t xml:space="preserve">/       </w:t>
      </w:r>
    </w:p>
    <w:p>
      <w:pPr>
        <w:ind w:firstLine="570"/>
      </w:pPr>
      <w:r>
        <w:rPr>
          <w:color w:val="000000"/>
          <w:sz w:val="28"/>
        </w:rPr>
        <w:t>第十四条</w:t>
      </w:r>
      <w:r>
        <w:rPr>
          <w:color w:val="000000"/>
          <w:sz w:val="28"/>
        </w:rPr>
        <w:t xml:space="preserve"> </w:t>
      </w:r>
      <w:r>
        <w:rPr>
          <w:color w:val="000000"/>
          <w:sz w:val="28"/>
        </w:rPr>
        <w:t>本合同一式</w:t>
      </w:r>
      <w:r>
        <w:rPr>
          <w:color w:val="000000"/>
          <w:sz w:val="28"/>
          <w:u w:val="single"/>
        </w:rPr>
        <w:t>捌</w:t>
      </w:r>
      <w:r>
        <w:rPr>
          <w:color w:val="000000"/>
          <w:sz w:val="28"/>
        </w:rPr>
        <w:t>份，甲方</w:t>
      </w:r>
      <w:r>
        <w:rPr>
          <w:color w:val="000000"/>
          <w:sz w:val="28"/>
          <w:u w:val="single"/>
        </w:rPr>
        <w:t>肆</w:t>
      </w:r>
      <w:r>
        <w:rPr>
          <w:color w:val="000000"/>
          <w:sz w:val="28"/>
        </w:rPr>
        <w:t>份，乙方</w:t>
      </w:r>
      <w:r>
        <w:rPr>
          <w:color w:val="000000"/>
          <w:sz w:val="28"/>
        </w:rPr>
        <w:t>一（主单位）</w:t>
      </w:r>
      <w:r>
        <w:rPr>
          <w:color w:val="000000"/>
          <w:sz w:val="28"/>
          <w:u w:val="single"/>
        </w:rPr>
        <w:t>贰</w:t>
      </w:r>
      <w:r>
        <w:rPr>
          <w:color w:val="000000"/>
          <w:sz w:val="28"/>
        </w:rPr>
        <w:t>份，</w:t>
      </w:r>
      <w:r>
        <w:rPr>
          <w:color w:val="000000"/>
          <w:sz w:val="28"/>
        </w:rPr>
        <w:t>乙方二（成员单位）</w:t>
      </w:r>
      <w:r>
        <w:rPr>
          <w:color w:val="000000"/>
          <w:sz w:val="28"/>
          <w:u w:val="single"/>
        </w:rPr>
        <w:t>贰</w:t>
      </w:r>
      <w:r>
        <w:rPr>
          <w:color w:val="000000"/>
          <w:sz w:val="28"/>
        </w:rPr>
        <w:t>份，具有同等法律效力</w:t>
      </w:r>
      <w:r>
        <w:rPr>
          <w:color w:val="000000"/>
          <w:sz w:val="28"/>
        </w:rPr>
        <w:t>。</w:t>
      </w:r>
    </w:p>
    <w:p>
      <w:pPr>
        <w:ind w:firstLine="570"/>
      </w:pPr>
      <w:r>
        <w:rPr>
          <w:color w:val="000000"/>
          <w:sz w:val="28"/>
        </w:rPr>
        <w:t>第十五条</w:t>
      </w:r>
      <w:r>
        <w:rPr>
          <w:color w:val="000000"/>
          <w:sz w:val="28"/>
        </w:rPr>
        <w:t xml:space="preserve"> </w:t>
      </w:r>
      <w:r>
        <w:rPr>
          <w:color w:val="000000"/>
          <w:sz w:val="28"/>
        </w:rPr>
        <w:t>本合同经双方法定代表人或委托代理人签字（或签章）且单位盖章后生效。</w:t>
      </w:r>
    </w:p>
    <w:p>
      <w:r>
        <w:rPr>
          <w:color w:val="000000"/>
          <w:sz w:val="28"/>
        </w:rPr>
        <w:t>（以下无正文）</w:t>
      </w:r>
    </w:p>
    <w:p>
      <w:pPr>
        <w:ind w:firstLine="570"/>
      </w:pPr>
    </w:p>
    <w:p>
      <w:r>
        <w:rPr>
          <w:color w:val="000000"/>
          <w:sz w:val="28"/>
        </w:rPr>
        <w:t>甲方：</w:t>
      </w:r>
      <w:r>
        <w:rPr>
          <w:color w:val="000000"/>
          <w:sz w:val="28"/>
          <w:u w:val="single"/>
        </w:rPr>
        <w:t xml:space="preserve">     </w:t>
      </w:r>
      <w:r>
        <w:rPr>
          <w:color w:val="000000"/>
          <w:sz w:val="28"/>
          <w:u w:val="single"/>
        </w:rPr>
        <w:t>广州南沙开发区规划研究中心</w:t>
      </w:r>
      <w:r>
        <w:rPr>
          <w:color w:val="000000"/>
          <w:sz w:val="28"/>
          <w:u w:val="single"/>
        </w:rPr>
        <w:t xml:space="preserve">   </w:t>
      </w:r>
      <w:r>
        <w:rPr>
          <w:color w:val="000000"/>
          <w:sz w:val="28"/>
        </w:rPr>
        <w:t>（盖章）</w:t>
      </w:r>
      <w:r>
        <w:rPr>
          <w:color w:val="000000"/>
          <w:sz w:val="28"/>
        </w:rPr>
        <w:t xml:space="preserve"> </w:t>
      </w:r>
    </w:p>
    <w:p/>
    <w:p>
      <w:r>
        <w:rPr>
          <w:color w:val="000000"/>
          <w:sz w:val="28"/>
        </w:rPr>
        <w:t>法定代表人</w:t>
      </w:r>
      <w:r>
        <w:rPr>
          <w:color w:val="000000"/>
          <w:sz w:val="28"/>
        </w:rPr>
        <w:t>/委托代理人：（签字）</w:t>
      </w:r>
    </w:p>
    <w:p>
      <w:pPr>
        <w:ind w:firstLine="1820"/>
      </w:pPr>
      <w:r>
        <w:rPr>
          <w:color w:val="000000"/>
          <w:sz w:val="28"/>
        </w:rPr>
        <w:t xml:space="preserve">                              </w:t>
      </w:r>
      <w:r>
        <w:rPr>
          <w:color w:val="000000"/>
          <w:sz w:val="28"/>
        </w:rPr>
        <w:t>年</w:t>
      </w:r>
      <w:r>
        <w:rPr>
          <w:color w:val="000000"/>
          <w:sz w:val="28"/>
        </w:rPr>
        <w:t xml:space="preserve">    </w:t>
      </w:r>
      <w:r>
        <w:rPr>
          <w:color w:val="000000"/>
          <w:sz w:val="28"/>
        </w:rPr>
        <w:t>月</w:t>
      </w:r>
      <w:r>
        <w:rPr>
          <w:color w:val="000000"/>
          <w:sz w:val="28"/>
        </w:rPr>
        <w:t xml:space="preserve">    </w:t>
      </w:r>
      <w:r>
        <w:rPr>
          <w:color w:val="000000"/>
          <w:sz w:val="28"/>
        </w:rPr>
        <w:t>日</w:t>
      </w:r>
    </w:p>
    <w:p>
      <w:pPr>
        <w:jc w:val="right"/>
      </w:pPr>
    </w:p>
    <w:p>
      <w:pPr>
        <w:jc w:val="right"/>
      </w:pPr>
    </w:p>
    <w:p>
      <w:r>
        <w:rPr>
          <w:color w:val="000000"/>
          <w:sz w:val="28"/>
        </w:rPr>
        <w:t>乙方：</w:t>
      </w:r>
      <w:r>
        <w:rPr>
          <w:sz w:val="22"/>
          <w:u w:val="single"/>
        </w:rPr>
        <w:t xml:space="preserve">                                   </w:t>
      </w:r>
      <w:r>
        <w:rPr>
          <w:color w:val="000000"/>
          <w:sz w:val="28"/>
        </w:rPr>
        <w:t>（盖章）</w:t>
      </w:r>
    </w:p>
    <w:p/>
    <w:p>
      <w:r>
        <w:rPr>
          <w:color w:val="000000"/>
          <w:sz w:val="28"/>
        </w:rPr>
        <w:t>法定代表人</w:t>
      </w:r>
      <w:r>
        <w:rPr>
          <w:color w:val="000000"/>
          <w:sz w:val="28"/>
        </w:rPr>
        <w:t>/委托代理人：（签字）</w:t>
      </w:r>
    </w:p>
    <w:p>
      <w:r>
        <w:rPr>
          <w:color w:val="000000"/>
          <w:sz w:val="28"/>
        </w:rPr>
        <w:t xml:space="preserve">                          </w:t>
      </w:r>
      <w:r>
        <w:rPr>
          <w:color w:val="000000"/>
          <w:sz w:val="28"/>
        </w:rPr>
        <w:t>年</w:t>
      </w:r>
      <w:r>
        <w:rPr>
          <w:color w:val="000000"/>
          <w:sz w:val="28"/>
        </w:rPr>
        <w:t xml:space="preserve">    </w:t>
      </w:r>
      <w:r>
        <w:rPr>
          <w:color w:val="000000"/>
          <w:sz w:val="28"/>
        </w:rPr>
        <w:t>月</w:t>
      </w:r>
      <w:r>
        <w:rPr>
          <w:color w:val="000000"/>
          <w:sz w:val="28"/>
        </w:rPr>
        <w:t xml:space="preserve">    </w:t>
      </w:r>
      <w:r>
        <w:rPr>
          <w:color w:val="000000"/>
          <w:sz w:val="28"/>
        </w:rPr>
        <w:t>日</w:t>
      </w:r>
    </w:p>
    <w:p/>
    <w:p>
      <w:r>
        <w:rPr>
          <w:color w:val="000000"/>
          <w:sz w:val="28"/>
        </w:rPr>
        <w:t>印花税票粘贴处：</w:t>
      </w:r>
    </w:p>
    <w:p>
      <w:r>
        <w:rPr/>
        <w:t xml:space="preserve"> </w:t>
      </w:r>
    </w:p>
    <w:p/>
    <w:p/>
    <w:p>
      <w:r>
        <w:rPr>
          <w:color w:val="000000"/>
          <w:sz w:val="28"/>
        </w:rPr>
        <w:t>（以下由技术合同登记机构填写）</w:t>
      </w:r>
    </w:p>
    <w:p/>
    <w:p/>
    <w:p/>
    <w:p/>
    <w:p>
      <w:r>
        <w:rPr>
          <w:color w:val="000000"/>
          <w:sz w:val="28"/>
        </w:rPr>
        <w:t>合同编号：</w:t>
      </w:r>
    </w:p>
    <w:tbl>
      <w:tblPr>
        <w:tblW w:w="0" w:type="auto"/>
        <w:tblBorders>
          <w:top w:val="none" w:color="000000" w:sz="4"/>
          <w:left w:val="none" w:color="000000" w:sz="4"/>
          <w:bottom w:val="none" w:color="000000" w:sz="4"/>
          <w:right w:val="none" w:color="000000" w:sz="4"/>
          <w:insideH w:val="none"/>
          <w:insideV w:val="none"/>
        </w:tblBorders>
      </w:tblPr>
      <w:tblGrid>
        <w:gridCol w:w="480"/>
        <w:gridCol w:w="480"/>
        <w:gridCol w:w="480"/>
        <w:gridCol w:w="495"/>
        <w:gridCol w:w="480"/>
        <w:gridCol w:w="480"/>
        <w:gridCol w:w="480"/>
        <w:gridCol w:w="495"/>
        <w:gridCol w:w="480"/>
        <w:gridCol w:w="480"/>
        <w:gridCol w:w="480"/>
        <w:gridCol w:w="495"/>
        <w:gridCol w:w="480"/>
        <w:gridCol w:w="480"/>
        <w:gridCol w:w="480"/>
        <w:gridCol w:w="495"/>
      </w:tblGrid>
      <w:tr>
        <w:tc>
          <w:tcPr>
            <w:tcW w:type="dxa" w:w="480"/>
            <w:tcBorders>
              <w:top w:val="single" w:color="000000" w:sz="4"/>
              <w:left w:val="single" w:color="000000" w:sz="4"/>
              <w:bottom w:val="single" w:color="000000" w:sz="4"/>
              <w:right w:val="single" w:color="000000" w:sz="4"/>
            </w:tcBorders>
            <w:vAlign w:val="top"/>
          </w:tcPr>
          <w:p/>
        </w:tc>
        <w:tc>
          <w:tcPr>
            <w:tcW w:type="dxa" w:w="480"/>
            <w:tcBorders>
              <w:top w:val="single" w:color="000000" w:sz="4"/>
              <w:left w:val="none" w:color="000000" w:sz="4"/>
              <w:bottom w:val="single" w:color="000000" w:sz="4"/>
              <w:right w:val="single" w:color="000000" w:sz="4"/>
            </w:tcBorders>
            <w:vAlign w:val="top"/>
          </w:tcPr>
          <w:p/>
        </w:tc>
        <w:tc>
          <w:tcPr>
            <w:tcW w:type="dxa" w:w="480"/>
            <w:tcBorders>
              <w:top w:val="single" w:color="000000" w:sz="4"/>
              <w:left w:val="none" w:color="000000" w:sz="4"/>
              <w:bottom w:val="single" w:color="000000" w:sz="4"/>
              <w:right w:val="single" w:color="000000" w:sz="4"/>
            </w:tcBorders>
            <w:vAlign w:val="top"/>
          </w:tcPr>
          <w:p/>
        </w:tc>
        <w:tc>
          <w:tcPr>
            <w:tcW w:type="dxa" w:w="495"/>
            <w:tcBorders>
              <w:top w:val="single" w:color="000000" w:sz="4"/>
              <w:left w:val="none" w:color="000000" w:sz="4"/>
              <w:bottom w:val="single" w:color="000000" w:sz="4"/>
              <w:right w:val="single" w:color="000000" w:sz="4"/>
            </w:tcBorders>
            <w:vAlign w:val="top"/>
          </w:tcPr>
          <w:p/>
        </w:tc>
        <w:tc>
          <w:tcPr>
            <w:tcW w:type="dxa" w:w="480"/>
            <w:tcBorders>
              <w:top w:val="single" w:color="000000" w:sz="4"/>
              <w:left w:val="none" w:color="000000" w:sz="4"/>
              <w:bottom w:val="single" w:color="000000" w:sz="4"/>
              <w:right w:val="single" w:color="000000" w:sz="4"/>
            </w:tcBorders>
            <w:vAlign w:val="top"/>
          </w:tcPr>
          <w:p/>
        </w:tc>
        <w:tc>
          <w:tcPr>
            <w:tcW w:type="dxa" w:w="480"/>
            <w:tcBorders>
              <w:top w:val="single" w:color="000000" w:sz="4"/>
              <w:left w:val="none" w:color="000000" w:sz="4"/>
              <w:bottom w:val="single" w:color="000000" w:sz="4"/>
              <w:right w:val="single" w:color="000000" w:sz="4"/>
            </w:tcBorders>
            <w:vAlign w:val="top"/>
          </w:tcPr>
          <w:p/>
        </w:tc>
        <w:tc>
          <w:tcPr>
            <w:tcW w:type="dxa" w:w="480"/>
            <w:tcBorders>
              <w:top w:val="single" w:color="000000" w:sz="4"/>
              <w:left w:val="none" w:color="000000" w:sz="4"/>
              <w:bottom w:val="single" w:color="000000" w:sz="4"/>
              <w:right w:val="single" w:color="000000" w:sz="4"/>
            </w:tcBorders>
            <w:vAlign w:val="top"/>
          </w:tcPr>
          <w:p/>
        </w:tc>
        <w:tc>
          <w:tcPr>
            <w:tcW w:type="dxa" w:w="495"/>
            <w:tcBorders>
              <w:top w:val="single" w:color="000000" w:sz="4"/>
              <w:left w:val="none" w:color="000000" w:sz="4"/>
              <w:bottom w:val="single" w:color="000000" w:sz="4"/>
              <w:right w:val="single" w:color="000000" w:sz="4"/>
            </w:tcBorders>
            <w:vAlign w:val="top"/>
          </w:tcPr>
          <w:p/>
        </w:tc>
        <w:tc>
          <w:tcPr>
            <w:tcW w:type="dxa" w:w="480"/>
            <w:tcBorders>
              <w:top w:val="single" w:color="000000" w:sz="4"/>
              <w:left w:val="none" w:color="000000" w:sz="4"/>
              <w:bottom w:val="single" w:color="000000" w:sz="4"/>
              <w:right w:val="single" w:color="000000" w:sz="4"/>
            </w:tcBorders>
            <w:vAlign w:val="top"/>
          </w:tcPr>
          <w:p/>
        </w:tc>
        <w:tc>
          <w:tcPr>
            <w:tcW w:type="dxa" w:w="480"/>
            <w:tcBorders>
              <w:top w:val="single" w:color="000000" w:sz="4"/>
              <w:left w:val="none" w:color="000000" w:sz="4"/>
              <w:bottom w:val="single" w:color="000000" w:sz="4"/>
              <w:right w:val="single" w:color="000000" w:sz="4"/>
            </w:tcBorders>
            <w:vAlign w:val="top"/>
          </w:tcPr>
          <w:p/>
        </w:tc>
        <w:tc>
          <w:tcPr>
            <w:tcW w:type="dxa" w:w="480"/>
            <w:tcBorders>
              <w:top w:val="single" w:color="000000" w:sz="4"/>
              <w:left w:val="none" w:color="000000" w:sz="4"/>
              <w:bottom w:val="single" w:color="000000" w:sz="4"/>
              <w:right w:val="single" w:color="000000" w:sz="4"/>
            </w:tcBorders>
            <w:vAlign w:val="top"/>
          </w:tcPr>
          <w:p/>
        </w:tc>
        <w:tc>
          <w:tcPr>
            <w:tcW w:type="dxa" w:w="495"/>
            <w:tcBorders>
              <w:top w:val="single" w:color="000000" w:sz="4"/>
              <w:left w:val="none" w:color="000000" w:sz="4"/>
              <w:bottom w:val="single" w:color="000000" w:sz="4"/>
              <w:right w:val="single" w:color="000000" w:sz="4"/>
            </w:tcBorders>
            <w:vAlign w:val="top"/>
          </w:tcPr>
          <w:p/>
        </w:tc>
        <w:tc>
          <w:tcPr>
            <w:tcW w:type="dxa" w:w="480"/>
            <w:tcBorders>
              <w:top w:val="single" w:color="000000" w:sz="4"/>
              <w:left w:val="none" w:color="000000" w:sz="4"/>
              <w:bottom w:val="single" w:color="000000" w:sz="4"/>
              <w:right w:val="single" w:color="000000" w:sz="4"/>
            </w:tcBorders>
            <w:vAlign w:val="top"/>
          </w:tcPr>
          <w:p/>
        </w:tc>
        <w:tc>
          <w:tcPr>
            <w:tcW w:type="dxa" w:w="480"/>
            <w:tcBorders>
              <w:top w:val="single" w:color="000000" w:sz="4"/>
              <w:left w:val="none" w:color="000000" w:sz="4"/>
              <w:bottom w:val="single" w:color="000000" w:sz="4"/>
              <w:right w:val="single" w:color="000000" w:sz="4"/>
            </w:tcBorders>
            <w:vAlign w:val="top"/>
          </w:tcPr>
          <w:p/>
        </w:tc>
        <w:tc>
          <w:tcPr>
            <w:tcW w:type="dxa" w:w="480"/>
            <w:tcBorders>
              <w:top w:val="single" w:color="000000" w:sz="4"/>
              <w:left w:val="none" w:color="000000" w:sz="4"/>
              <w:bottom w:val="single" w:color="000000" w:sz="4"/>
              <w:right w:val="single" w:color="000000" w:sz="4"/>
            </w:tcBorders>
            <w:vAlign w:val="top"/>
          </w:tcPr>
          <w:p/>
        </w:tc>
        <w:tc>
          <w:tcPr>
            <w:tcW w:type="dxa" w:w="495"/>
            <w:tcBorders>
              <w:top w:val="single" w:color="000000" w:sz="4"/>
              <w:left w:val="none" w:color="000000" w:sz="4"/>
              <w:bottom w:val="single" w:color="000000" w:sz="4"/>
              <w:right w:val="single" w:color="000000" w:sz="4"/>
            </w:tcBorders>
            <w:vAlign w:val="top"/>
          </w:tcPr>
          <w:p/>
        </w:tc>
      </w:tr>
    </w:tbl>
    <w:p/>
    <w:p>
      <w:pPr>
        <w:ind w:firstLine="280"/>
      </w:pPr>
      <w:r>
        <w:rPr>
          <w:color w:val="000000"/>
          <w:sz w:val="28"/>
        </w:rPr>
        <w:t>1.申请登记人：</w:t>
      </w:r>
    </w:p>
    <w:p>
      <w:pPr>
        <w:ind w:firstLine="280"/>
      </w:pPr>
      <w:r>
        <w:rPr>
          <w:color w:val="000000"/>
          <w:sz w:val="28"/>
        </w:rPr>
        <w:t>2.登记材料：（1）</w:t>
      </w:r>
    </w:p>
    <w:p>
      <w:r>
        <w:rPr>
          <w:color w:val="000000"/>
          <w:sz w:val="28"/>
        </w:rPr>
        <w:t xml:space="preserve">            </w:t>
      </w:r>
      <w:r>
        <w:rPr>
          <w:color w:val="000000"/>
          <w:sz w:val="28"/>
        </w:rPr>
        <w:t>（</w:t>
      </w:r>
      <w:r>
        <w:rPr>
          <w:color w:val="000000"/>
          <w:sz w:val="28"/>
        </w:rPr>
        <w:t>2）</w:t>
      </w:r>
    </w:p>
    <w:p>
      <w:r>
        <w:rPr>
          <w:color w:val="000000"/>
          <w:sz w:val="28"/>
        </w:rPr>
        <w:t xml:space="preserve">            </w:t>
      </w:r>
      <w:r>
        <w:rPr>
          <w:color w:val="000000"/>
          <w:sz w:val="28"/>
        </w:rPr>
        <w:t>（</w:t>
      </w:r>
      <w:r>
        <w:rPr>
          <w:color w:val="000000"/>
          <w:sz w:val="28"/>
        </w:rPr>
        <w:t>3）</w:t>
      </w:r>
    </w:p>
    <w:p>
      <w:r>
        <w:rPr>
          <w:color w:val="000000"/>
          <w:sz w:val="28"/>
        </w:rPr>
        <w:t>3．合同类型：</w:t>
      </w:r>
    </w:p>
    <w:p>
      <w:r>
        <w:rPr>
          <w:color w:val="000000"/>
          <w:sz w:val="28"/>
        </w:rPr>
        <w:t>4．合同交易额：</w:t>
      </w:r>
    </w:p>
    <w:p>
      <w:r>
        <w:rPr>
          <w:color w:val="000000"/>
          <w:sz w:val="28"/>
        </w:rPr>
        <w:t>5．技术交易额：</w:t>
      </w:r>
    </w:p>
    <w:p>
      <w:r>
        <w:rPr>
          <w:color w:val="000000"/>
          <w:sz w:val="28"/>
        </w:rPr>
        <w:t xml:space="preserve">                             </w:t>
      </w:r>
      <w:r>
        <w:rPr>
          <w:color w:val="000000"/>
          <w:sz w:val="28"/>
        </w:rPr>
        <w:t>技术合同登记机构（印章）</w:t>
      </w:r>
    </w:p>
    <w:p>
      <w:r>
        <w:rPr>
          <w:color w:val="000000"/>
          <w:sz w:val="28"/>
        </w:rPr>
        <w:t xml:space="preserve">                                </w:t>
      </w:r>
      <w:r>
        <w:rPr>
          <w:color w:val="000000"/>
          <w:sz w:val="28"/>
        </w:rPr>
        <w:t>经办人：</w:t>
      </w:r>
    </w:p>
    <w:p>
      <w:r>
        <w:rPr>
          <w:color w:val="000000"/>
          <w:sz w:val="28"/>
        </w:rPr>
        <w:t xml:space="preserve">                                   </w:t>
      </w:r>
      <w:r>
        <w:rPr>
          <w:color w:val="000000"/>
          <w:sz w:val="28"/>
        </w:rPr>
        <w:t>年</w:t>
      </w:r>
      <w:r>
        <w:rPr>
          <w:color w:val="000000"/>
          <w:sz w:val="28"/>
        </w:rPr>
        <w:t xml:space="preserve">   </w:t>
      </w:r>
      <w:r>
        <w:rPr>
          <w:color w:val="000000"/>
          <w:sz w:val="28"/>
        </w:rPr>
        <w:t>月</w:t>
      </w:r>
      <w:r>
        <w:rPr>
          <w:color w:val="000000"/>
          <w:sz w:val="28"/>
        </w:rPr>
        <w:t xml:space="preserve">  </w:t>
      </w:r>
      <w:r>
        <w:rPr>
          <w:color w:val="000000"/>
          <w:sz w:val="28"/>
        </w:rPr>
        <w:t>日</w:t>
      </w:r>
    </w:p>
    <w:p/>
    <w:p/>
    <w:p>
      <w:r>
        <w:rPr/>
        <w:t xml:space="preserve"> </w:t>
      </w:r>
    </w:p>
    <w:p>
      <w:r>
        <w:rPr>
          <w:b/>
          <w:sz w:val="28"/>
        </w:rPr>
        <w:t>附件</w:t>
      </w:r>
      <w:r>
        <w:rPr>
          <w:b/>
          <w:sz w:val="28"/>
        </w:rPr>
        <w:t>1</w:t>
      </w:r>
    </w:p>
    <w:p>
      <w:pPr>
        <w:jc w:val="center"/>
      </w:pPr>
      <w:r>
        <w:rPr>
          <w:b/>
          <w:sz w:val="28"/>
          <w:u w:val="single"/>
        </w:rPr>
        <w:t>广</w:t>
      </w:r>
      <w:r>
        <w:rPr>
          <w:b/>
          <w:sz w:val="28"/>
          <w:u w:val="single"/>
        </w:rPr>
        <w:t>州南沙粤港融合绿色低碳示范区创建方案</w:t>
      </w:r>
    </w:p>
    <w:p>
      <w:pPr>
        <w:jc w:val="center"/>
      </w:pPr>
      <w:r>
        <w:rPr>
          <w:b/>
          <w:sz w:val="28"/>
        </w:rPr>
        <w:t>编制技术人员信息</w:t>
      </w:r>
    </w:p>
    <w:p>
      <w:pPr>
        <w:jc w:val="center"/>
      </w:pPr>
    </w:p>
    <w:p>
      <w:pPr>
        <w:numPr>
          <w:ilvl w:val="0"/>
          <w:numId w:val="1"/>
        </w:numPr>
        <w:jc w:val="both"/>
      </w:pPr>
      <w:r>
        <w:rPr>
          <w:b/>
          <w:sz w:val="28"/>
        </w:rPr>
        <w:t>一、项目名称</w:t>
      </w:r>
    </w:p>
    <w:p>
      <w:pPr>
        <w:ind w:firstLine="843"/>
        <w:jc w:val="both"/>
      </w:pPr>
      <w:r>
        <w:rPr>
          <w:b/>
          <w:sz w:val="28"/>
          <w:u w:val="single"/>
        </w:rPr>
        <w:t>广</w:t>
      </w:r>
      <w:r>
        <w:rPr>
          <w:b/>
          <w:sz w:val="28"/>
          <w:u w:val="single"/>
        </w:rPr>
        <w:t>州南沙粤港融合绿色低碳示范区创建方案</w:t>
      </w:r>
    </w:p>
    <w:p>
      <w:pPr>
        <w:numPr>
          <w:ilvl w:val="0"/>
          <w:numId w:val="1"/>
        </w:numPr>
        <w:jc w:val="both"/>
      </w:pPr>
      <w:r>
        <w:rPr>
          <w:b/>
          <w:sz w:val="28"/>
        </w:rPr>
        <w:t>二、服务单位</w:t>
      </w:r>
    </w:p>
    <w:p>
      <w:pPr>
        <w:ind w:firstLine="700"/>
      </w:pPr>
    </w:p>
    <w:p>
      <w:pPr>
        <w:numPr>
          <w:ilvl w:val="0"/>
          <w:numId w:val="1"/>
        </w:numPr>
        <w:jc w:val="both"/>
      </w:pPr>
      <w:r>
        <w:rPr>
          <w:b/>
          <w:sz w:val="28"/>
        </w:rPr>
        <w:t>三、设计团队技术人员职责</w:t>
      </w:r>
    </w:p>
    <w:p>
      <w:pPr>
        <w:ind w:firstLine="700"/>
      </w:pPr>
      <w:r>
        <w:rPr>
          <w:sz w:val="28"/>
        </w:rPr>
        <w:t>1、依照设计任务书要求开展相关工作；</w:t>
      </w:r>
    </w:p>
    <w:p>
      <w:pPr>
        <w:ind w:firstLine="700"/>
      </w:pPr>
      <w:r>
        <w:rPr>
          <w:sz w:val="28"/>
        </w:rPr>
        <w:t>2、依照合同履行数据保密责任。</w:t>
      </w:r>
    </w:p>
    <w:p>
      <w:pPr>
        <w:numPr>
          <w:ilvl w:val="0"/>
          <w:numId w:val="1"/>
        </w:numPr>
        <w:jc w:val="both"/>
      </w:pPr>
      <w:r>
        <w:rPr>
          <w:b/>
          <w:sz w:val="28"/>
        </w:rPr>
        <w:t>四、项目负责人及服务团队成员一览表</w:t>
      </w:r>
    </w:p>
    <w:tbl>
      <w:tblPr>
        <w:tblW w:w="0" w:type="auto"/>
        <w:tblBorders>
          <w:top w:val="none" w:color="000000" w:sz="4"/>
          <w:left w:val="none" w:color="000000" w:sz="4"/>
          <w:bottom w:val="none" w:color="000000" w:sz="4"/>
          <w:right w:val="none" w:color="000000" w:sz="4"/>
          <w:insideH w:val="none"/>
          <w:insideV w:val="none"/>
        </w:tblBorders>
      </w:tblPr>
      <w:tblGrid>
        <w:gridCol w:w="735"/>
        <w:gridCol w:w="1275"/>
        <w:gridCol w:w="1455"/>
        <w:gridCol w:w="1575"/>
        <w:gridCol w:w="1530"/>
        <w:gridCol w:w="1455"/>
      </w:tblGrid>
      <w:tr>
        <w:tc>
          <w:tcPr>
            <w:tcW w:type="dxa" w:w="735"/>
            <w:tcBorders>
              <w:top w:val="single" w:color="000000" w:sz="4"/>
              <w:left w:val="single" w:color="000000" w:sz="4"/>
              <w:bottom w:val="single" w:color="000000" w:sz="4"/>
              <w:right w:val="single" w:color="000000" w:sz="4"/>
            </w:tcBorders>
            <w:vAlign w:val="top"/>
          </w:tcPr>
          <w:p>
            <w:pPr>
              <w:jc w:val="center"/>
            </w:pPr>
            <w:r>
              <w:rPr>
                <w:b/>
                <w:sz w:val="28"/>
              </w:rPr>
              <w:t>序号</w:t>
            </w:r>
          </w:p>
        </w:tc>
        <w:tc>
          <w:tcPr>
            <w:tcW w:type="dxa" w:w="1275"/>
            <w:tcBorders>
              <w:top w:val="single" w:color="000000" w:sz="4"/>
              <w:left w:val="single" w:color="000000" w:sz="4"/>
              <w:bottom w:val="single" w:color="000000" w:sz="4"/>
              <w:right w:val="single" w:color="000000" w:sz="4"/>
            </w:tcBorders>
            <w:vAlign w:val="top"/>
          </w:tcPr>
          <w:p>
            <w:pPr>
              <w:jc w:val="center"/>
            </w:pPr>
            <w:r>
              <w:rPr>
                <w:b/>
                <w:sz w:val="28"/>
              </w:rPr>
              <w:t>姓名</w:t>
            </w:r>
          </w:p>
        </w:tc>
        <w:tc>
          <w:tcPr>
            <w:tcW w:type="dxa" w:w="1455"/>
            <w:tcBorders>
              <w:top w:val="single" w:color="000000" w:sz="4"/>
              <w:left w:val="single" w:color="000000" w:sz="4"/>
              <w:bottom w:val="single" w:color="000000" w:sz="4"/>
              <w:right w:val="single" w:color="000000" w:sz="4"/>
            </w:tcBorders>
            <w:vAlign w:val="top"/>
          </w:tcPr>
          <w:p>
            <w:pPr>
              <w:jc w:val="center"/>
            </w:pPr>
            <w:r>
              <w:rPr>
                <w:b/>
                <w:sz w:val="28"/>
              </w:rPr>
              <w:t>在本项目中的职责</w:t>
            </w:r>
          </w:p>
        </w:tc>
        <w:tc>
          <w:tcPr>
            <w:tcW w:type="dxa" w:w="1575"/>
            <w:tcBorders>
              <w:top w:val="single" w:color="000000" w:sz="4"/>
              <w:left w:val="single" w:color="000000" w:sz="4"/>
              <w:bottom w:val="single" w:color="000000" w:sz="4"/>
              <w:right w:val="single" w:color="000000" w:sz="4"/>
            </w:tcBorders>
            <w:vAlign w:val="top"/>
          </w:tcPr>
          <w:p>
            <w:pPr>
              <w:jc w:val="center"/>
            </w:pPr>
            <w:r>
              <w:rPr>
                <w:b/>
                <w:sz w:val="28"/>
              </w:rPr>
              <w:t>职称</w:t>
            </w:r>
          </w:p>
        </w:tc>
        <w:tc>
          <w:tcPr>
            <w:tcW w:type="dxa" w:w="1530"/>
            <w:tcBorders>
              <w:top w:val="single" w:color="000000" w:sz="4"/>
              <w:left w:val="single" w:color="000000" w:sz="4"/>
              <w:bottom w:val="single" w:color="000000" w:sz="4"/>
              <w:right w:val="single" w:color="000000" w:sz="4"/>
            </w:tcBorders>
            <w:vAlign w:val="top"/>
          </w:tcPr>
          <w:p>
            <w:pPr>
              <w:jc w:val="center"/>
            </w:pPr>
            <w:r>
              <w:rPr>
                <w:b/>
                <w:sz w:val="28"/>
              </w:rPr>
              <w:t>专业</w:t>
            </w:r>
          </w:p>
        </w:tc>
        <w:tc>
          <w:tcPr>
            <w:tcW w:type="dxa" w:w="1455"/>
            <w:tcBorders>
              <w:top w:val="single" w:color="000000" w:sz="4"/>
              <w:left w:val="single" w:color="000000" w:sz="4"/>
              <w:bottom w:val="single" w:color="000000" w:sz="4"/>
              <w:right w:val="single" w:color="000000" w:sz="4"/>
            </w:tcBorders>
            <w:vAlign w:val="top"/>
          </w:tcPr>
          <w:p>
            <w:pPr>
              <w:jc w:val="center"/>
            </w:pPr>
            <w:r>
              <w:rPr>
                <w:b/>
                <w:sz w:val="28"/>
              </w:rPr>
              <w:t>签名</w:t>
            </w:r>
          </w:p>
        </w:tc>
      </w:tr>
      <w:tr>
        <w:tc>
          <w:tcPr>
            <w:tcW w:type="dxa" w:w="735"/>
            <w:tcBorders>
              <w:top w:val="none" w:color="000000" w:sz="4"/>
              <w:left w:val="single" w:color="000000" w:sz="4"/>
              <w:bottom w:val="single" w:color="000000" w:sz="4"/>
              <w:right w:val="single" w:color="000000" w:sz="4"/>
            </w:tcBorders>
            <w:vAlign w:val="top"/>
          </w:tcPr>
          <w:p>
            <w:pPr>
              <w:jc w:val="center"/>
            </w:pPr>
            <w:r>
              <w:rPr>
                <w:sz w:val="28"/>
              </w:rPr>
              <w:t>1</w:t>
            </w:r>
          </w:p>
        </w:tc>
        <w:tc>
          <w:tcPr>
            <w:tcW w:type="dxa" w:w="1275"/>
            <w:tcBorders>
              <w:top w:val="none" w:color="000000" w:sz="4"/>
              <w:left w:val="single" w:color="000000" w:sz="4"/>
              <w:bottom w:val="single" w:color="000000" w:sz="4"/>
              <w:right w:val="single" w:color="000000" w:sz="4"/>
            </w:tcBorders>
            <w:vAlign w:val="top"/>
          </w:tcPr>
          <w:p>
            <w:pPr>
              <w:jc w:val="center"/>
            </w:pPr>
          </w:p>
        </w:tc>
        <w:tc>
          <w:tcPr>
            <w:tcW w:type="dxa" w:w="1455"/>
            <w:tcBorders>
              <w:top w:val="none" w:color="000000" w:sz="4"/>
              <w:left w:val="single" w:color="000000" w:sz="4"/>
              <w:bottom w:val="single" w:color="000000" w:sz="4"/>
              <w:right w:val="single" w:color="000000" w:sz="4"/>
            </w:tcBorders>
            <w:vAlign w:val="top"/>
          </w:tcPr>
          <w:p>
            <w:pPr>
              <w:jc w:val="center"/>
            </w:pPr>
          </w:p>
        </w:tc>
        <w:tc>
          <w:tcPr>
            <w:tcW w:type="dxa" w:w="1575"/>
            <w:tcBorders>
              <w:top w:val="none" w:color="000000" w:sz="4"/>
              <w:left w:val="single" w:color="000000" w:sz="4"/>
              <w:bottom w:val="single" w:color="000000" w:sz="4"/>
              <w:right w:val="single" w:color="000000" w:sz="4"/>
            </w:tcBorders>
            <w:vAlign w:val="top"/>
          </w:tcPr>
          <w:p>
            <w:pPr>
              <w:jc w:val="center"/>
            </w:pPr>
          </w:p>
        </w:tc>
        <w:tc>
          <w:tcPr>
            <w:tcW w:type="dxa" w:w="1530"/>
            <w:tcBorders>
              <w:top w:val="none" w:color="000000" w:sz="4"/>
              <w:left w:val="single" w:color="000000" w:sz="4"/>
              <w:bottom w:val="single" w:color="000000" w:sz="4"/>
              <w:right w:val="single" w:color="000000" w:sz="4"/>
            </w:tcBorders>
            <w:vAlign w:val="top"/>
          </w:tcPr>
          <w:p>
            <w:pPr>
              <w:jc w:val="center"/>
            </w:pPr>
          </w:p>
        </w:tc>
        <w:tc>
          <w:tcPr>
            <w:tcW w:type="dxa" w:w="1455"/>
            <w:tcBorders>
              <w:top w:val="none" w:color="000000" w:sz="4"/>
              <w:left w:val="single" w:color="000000" w:sz="4"/>
              <w:bottom w:val="single" w:color="000000" w:sz="4"/>
              <w:right w:val="single" w:color="000000" w:sz="4"/>
            </w:tcBorders>
            <w:vAlign w:val="top"/>
          </w:tcPr>
          <w:p>
            <w:pPr>
              <w:jc w:val="center"/>
            </w:pPr>
          </w:p>
        </w:tc>
      </w:tr>
      <w:tr>
        <w:tc>
          <w:tcPr>
            <w:tcW w:type="dxa" w:w="735"/>
            <w:tcBorders>
              <w:top w:val="none" w:color="000000" w:sz="4"/>
              <w:left w:val="single" w:color="000000" w:sz="4"/>
              <w:bottom w:val="single" w:color="000000" w:sz="4"/>
              <w:right w:val="single" w:color="000000" w:sz="4"/>
            </w:tcBorders>
            <w:vAlign w:val="top"/>
          </w:tcPr>
          <w:p>
            <w:pPr>
              <w:jc w:val="center"/>
            </w:pPr>
            <w:r>
              <w:rPr>
                <w:sz w:val="28"/>
              </w:rPr>
              <w:t>2</w:t>
            </w:r>
          </w:p>
        </w:tc>
        <w:tc>
          <w:tcPr>
            <w:tcW w:type="dxa" w:w="1275"/>
            <w:tcBorders>
              <w:top w:val="none" w:color="000000" w:sz="4"/>
              <w:left w:val="single" w:color="000000" w:sz="4"/>
              <w:bottom w:val="single" w:color="000000" w:sz="4"/>
              <w:right w:val="single" w:color="000000" w:sz="4"/>
            </w:tcBorders>
            <w:vAlign w:val="top"/>
          </w:tcPr>
          <w:p>
            <w:pPr>
              <w:jc w:val="center"/>
            </w:pPr>
          </w:p>
        </w:tc>
        <w:tc>
          <w:tcPr>
            <w:tcW w:type="dxa" w:w="1455"/>
            <w:tcBorders>
              <w:top w:val="none" w:color="000000" w:sz="4"/>
              <w:left w:val="single" w:color="000000" w:sz="4"/>
              <w:bottom w:val="single" w:color="000000" w:sz="4"/>
              <w:right w:val="single" w:color="000000" w:sz="4"/>
            </w:tcBorders>
            <w:vAlign w:val="top"/>
          </w:tcPr>
          <w:p>
            <w:pPr>
              <w:jc w:val="center"/>
            </w:pPr>
          </w:p>
        </w:tc>
        <w:tc>
          <w:tcPr>
            <w:tcW w:type="dxa" w:w="1575"/>
            <w:tcBorders>
              <w:top w:val="none" w:color="000000" w:sz="4"/>
              <w:left w:val="single" w:color="000000" w:sz="4"/>
              <w:bottom w:val="single" w:color="000000" w:sz="4"/>
              <w:right w:val="single" w:color="000000" w:sz="4"/>
            </w:tcBorders>
            <w:vAlign w:val="top"/>
          </w:tcPr>
          <w:p>
            <w:pPr>
              <w:jc w:val="center"/>
            </w:pPr>
          </w:p>
        </w:tc>
        <w:tc>
          <w:tcPr>
            <w:tcW w:type="dxa" w:w="1530"/>
            <w:tcBorders>
              <w:top w:val="none" w:color="000000" w:sz="4"/>
              <w:left w:val="single" w:color="000000" w:sz="4"/>
              <w:bottom w:val="single" w:color="000000" w:sz="4"/>
              <w:right w:val="single" w:color="000000" w:sz="4"/>
            </w:tcBorders>
            <w:vAlign w:val="top"/>
          </w:tcPr>
          <w:p>
            <w:pPr>
              <w:jc w:val="center"/>
            </w:pPr>
          </w:p>
        </w:tc>
        <w:tc>
          <w:tcPr>
            <w:tcW w:type="dxa" w:w="1455"/>
            <w:tcBorders>
              <w:top w:val="none" w:color="000000" w:sz="4"/>
              <w:left w:val="single" w:color="000000" w:sz="4"/>
              <w:bottom w:val="single" w:color="000000" w:sz="4"/>
              <w:right w:val="single" w:color="000000" w:sz="4"/>
            </w:tcBorders>
            <w:vAlign w:val="top"/>
          </w:tcPr>
          <w:p>
            <w:pPr>
              <w:jc w:val="center"/>
            </w:pPr>
          </w:p>
        </w:tc>
      </w:tr>
      <w:tr>
        <w:tc>
          <w:tcPr>
            <w:tcW w:type="dxa" w:w="735"/>
            <w:tcBorders>
              <w:top w:val="none" w:color="000000" w:sz="4"/>
              <w:left w:val="single" w:color="000000" w:sz="4"/>
              <w:bottom w:val="single" w:color="000000" w:sz="4"/>
              <w:right w:val="single" w:color="000000" w:sz="4"/>
            </w:tcBorders>
            <w:vAlign w:val="top"/>
          </w:tcPr>
          <w:p>
            <w:pPr>
              <w:jc w:val="center"/>
            </w:pPr>
            <w:r>
              <w:rPr>
                <w:sz w:val="28"/>
              </w:rPr>
              <w:t>3</w:t>
            </w:r>
          </w:p>
        </w:tc>
        <w:tc>
          <w:tcPr>
            <w:tcW w:type="dxa" w:w="1275"/>
            <w:tcBorders>
              <w:top w:val="none" w:color="000000" w:sz="4"/>
              <w:left w:val="single" w:color="000000" w:sz="4"/>
              <w:bottom w:val="single" w:color="000000" w:sz="4"/>
              <w:right w:val="single" w:color="000000" w:sz="4"/>
            </w:tcBorders>
            <w:vAlign w:val="top"/>
          </w:tcPr>
          <w:p>
            <w:pPr>
              <w:jc w:val="center"/>
            </w:pPr>
          </w:p>
        </w:tc>
        <w:tc>
          <w:tcPr>
            <w:tcW w:type="dxa" w:w="1455"/>
            <w:tcBorders>
              <w:top w:val="none" w:color="000000" w:sz="4"/>
              <w:left w:val="single" w:color="000000" w:sz="4"/>
              <w:bottom w:val="single" w:color="000000" w:sz="4"/>
              <w:right w:val="single" w:color="000000" w:sz="4"/>
            </w:tcBorders>
            <w:vAlign w:val="top"/>
          </w:tcPr>
          <w:p>
            <w:pPr>
              <w:jc w:val="center"/>
            </w:pPr>
          </w:p>
        </w:tc>
        <w:tc>
          <w:tcPr>
            <w:tcW w:type="dxa" w:w="1575"/>
            <w:tcBorders>
              <w:top w:val="none" w:color="000000" w:sz="4"/>
              <w:left w:val="single" w:color="000000" w:sz="4"/>
              <w:bottom w:val="single" w:color="000000" w:sz="4"/>
              <w:right w:val="single" w:color="000000" w:sz="4"/>
            </w:tcBorders>
            <w:vAlign w:val="top"/>
          </w:tcPr>
          <w:p>
            <w:pPr>
              <w:jc w:val="center"/>
            </w:pPr>
          </w:p>
        </w:tc>
        <w:tc>
          <w:tcPr>
            <w:tcW w:type="dxa" w:w="1530"/>
            <w:tcBorders>
              <w:top w:val="none" w:color="000000" w:sz="4"/>
              <w:left w:val="single" w:color="000000" w:sz="4"/>
              <w:bottom w:val="single" w:color="000000" w:sz="4"/>
              <w:right w:val="single" w:color="000000" w:sz="4"/>
            </w:tcBorders>
            <w:vAlign w:val="top"/>
          </w:tcPr>
          <w:p>
            <w:pPr>
              <w:jc w:val="center"/>
            </w:pPr>
          </w:p>
        </w:tc>
        <w:tc>
          <w:tcPr>
            <w:tcW w:type="dxa" w:w="1455"/>
            <w:tcBorders>
              <w:top w:val="none" w:color="000000" w:sz="4"/>
              <w:left w:val="single" w:color="000000" w:sz="4"/>
              <w:bottom w:val="single" w:color="000000" w:sz="4"/>
              <w:right w:val="single" w:color="000000" w:sz="4"/>
            </w:tcBorders>
            <w:vAlign w:val="top"/>
          </w:tcPr>
          <w:p>
            <w:pPr>
              <w:jc w:val="center"/>
            </w:pPr>
          </w:p>
        </w:tc>
      </w:tr>
      <w:tr>
        <w:tc>
          <w:tcPr>
            <w:tcW w:type="dxa" w:w="735"/>
            <w:tcBorders>
              <w:top w:val="none" w:color="000000" w:sz="4"/>
              <w:left w:val="single" w:color="000000" w:sz="4"/>
              <w:bottom w:val="single" w:color="000000" w:sz="4"/>
              <w:right w:val="single" w:color="000000" w:sz="4"/>
            </w:tcBorders>
            <w:vAlign w:val="top"/>
          </w:tcPr>
          <w:p>
            <w:pPr>
              <w:jc w:val="center"/>
            </w:pPr>
            <w:r>
              <w:rPr>
                <w:sz w:val="28"/>
              </w:rPr>
              <w:t>4</w:t>
            </w:r>
          </w:p>
        </w:tc>
        <w:tc>
          <w:tcPr>
            <w:tcW w:type="dxa" w:w="1275"/>
            <w:tcBorders>
              <w:top w:val="none" w:color="000000" w:sz="4"/>
              <w:left w:val="single" w:color="000000" w:sz="4"/>
              <w:bottom w:val="single" w:color="000000" w:sz="4"/>
              <w:right w:val="single" w:color="000000" w:sz="4"/>
            </w:tcBorders>
            <w:vAlign w:val="top"/>
          </w:tcPr>
          <w:p>
            <w:pPr>
              <w:jc w:val="center"/>
            </w:pPr>
          </w:p>
        </w:tc>
        <w:tc>
          <w:tcPr>
            <w:tcW w:type="dxa" w:w="1455"/>
            <w:tcBorders>
              <w:top w:val="none" w:color="000000" w:sz="4"/>
              <w:left w:val="single" w:color="000000" w:sz="4"/>
              <w:bottom w:val="single" w:color="000000" w:sz="4"/>
              <w:right w:val="single" w:color="000000" w:sz="4"/>
            </w:tcBorders>
            <w:vAlign w:val="top"/>
          </w:tcPr>
          <w:p>
            <w:pPr>
              <w:jc w:val="center"/>
            </w:pPr>
          </w:p>
        </w:tc>
        <w:tc>
          <w:tcPr>
            <w:tcW w:type="dxa" w:w="1575"/>
            <w:tcBorders>
              <w:top w:val="none" w:color="000000" w:sz="4"/>
              <w:left w:val="single" w:color="000000" w:sz="4"/>
              <w:bottom w:val="single" w:color="000000" w:sz="4"/>
              <w:right w:val="single" w:color="000000" w:sz="4"/>
            </w:tcBorders>
            <w:vAlign w:val="top"/>
          </w:tcPr>
          <w:p>
            <w:pPr>
              <w:jc w:val="center"/>
            </w:pPr>
          </w:p>
        </w:tc>
        <w:tc>
          <w:tcPr>
            <w:tcW w:type="dxa" w:w="1530"/>
            <w:tcBorders>
              <w:top w:val="none" w:color="000000" w:sz="4"/>
              <w:left w:val="single" w:color="000000" w:sz="4"/>
              <w:bottom w:val="single" w:color="000000" w:sz="4"/>
              <w:right w:val="single" w:color="000000" w:sz="4"/>
            </w:tcBorders>
            <w:vAlign w:val="top"/>
          </w:tcPr>
          <w:p>
            <w:pPr>
              <w:jc w:val="center"/>
            </w:pPr>
          </w:p>
        </w:tc>
        <w:tc>
          <w:tcPr>
            <w:tcW w:type="dxa" w:w="1455"/>
            <w:tcBorders>
              <w:top w:val="none" w:color="000000" w:sz="4"/>
              <w:left w:val="single" w:color="000000" w:sz="4"/>
              <w:bottom w:val="single" w:color="000000" w:sz="4"/>
              <w:right w:val="single" w:color="000000" w:sz="4"/>
            </w:tcBorders>
            <w:vAlign w:val="top"/>
          </w:tcPr>
          <w:p>
            <w:pPr>
              <w:jc w:val="center"/>
            </w:pPr>
          </w:p>
        </w:tc>
      </w:tr>
      <w:tr>
        <w:tc>
          <w:tcPr>
            <w:tcW w:type="dxa" w:w="735"/>
            <w:tcBorders>
              <w:top w:val="none" w:color="000000" w:sz="4"/>
              <w:left w:val="single" w:color="000000" w:sz="4"/>
              <w:bottom w:val="single" w:color="000000" w:sz="4"/>
              <w:right w:val="single" w:color="000000" w:sz="4"/>
            </w:tcBorders>
            <w:vAlign w:val="top"/>
          </w:tcPr>
          <w:p>
            <w:pPr>
              <w:jc w:val="center"/>
            </w:pPr>
            <w:r>
              <w:rPr>
                <w:sz w:val="28"/>
              </w:rPr>
              <w:t>5</w:t>
            </w:r>
          </w:p>
        </w:tc>
        <w:tc>
          <w:tcPr>
            <w:tcW w:type="dxa" w:w="1275"/>
            <w:tcBorders>
              <w:top w:val="none" w:color="000000" w:sz="4"/>
              <w:left w:val="single" w:color="000000" w:sz="4"/>
              <w:bottom w:val="single" w:color="000000" w:sz="4"/>
              <w:right w:val="single" w:color="000000" w:sz="4"/>
            </w:tcBorders>
            <w:vAlign w:val="top"/>
          </w:tcPr>
          <w:p>
            <w:pPr>
              <w:jc w:val="center"/>
            </w:pPr>
          </w:p>
        </w:tc>
        <w:tc>
          <w:tcPr>
            <w:tcW w:type="dxa" w:w="1455"/>
            <w:tcBorders>
              <w:top w:val="none" w:color="000000" w:sz="4"/>
              <w:left w:val="single" w:color="000000" w:sz="4"/>
              <w:bottom w:val="single" w:color="000000" w:sz="4"/>
              <w:right w:val="single" w:color="000000" w:sz="4"/>
            </w:tcBorders>
            <w:vAlign w:val="top"/>
          </w:tcPr>
          <w:p>
            <w:pPr>
              <w:jc w:val="center"/>
            </w:pPr>
          </w:p>
        </w:tc>
        <w:tc>
          <w:tcPr>
            <w:tcW w:type="dxa" w:w="1575"/>
            <w:tcBorders>
              <w:top w:val="none" w:color="000000" w:sz="4"/>
              <w:left w:val="single" w:color="000000" w:sz="4"/>
              <w:bottom w:val="single" w:color="000000" w:sz="4"/>
              <w:right w:val="single" w:color="000000" w:sz="4"/>
            </w:tcBorders>
            <w:vAlign w:val="top"/>
          </w:tcPr>
          <w:p>
            <w:pPr>
              <w:jc w:val="center"/>
            </w:pPr>
          </w:p>
        </w:tc>
        <w:tc>
          <w:tcPr>
            <w:tcW w:type="dxa" w:w="1530"/>
            <w:tcBorders>
              <w:top w:val="none" w:color="000000" w:sz="4"/>
              <w:left w:val="single" w:color="000000" w:sz="4"/>
              <w:bottom w:val="single" w:color="000000" w:sz="4"/>
              <w:right w:val="single" w:color="000000" w:sz="4"/>
            </w:tcBorders>
            <w:vAlign w:val="top"/>
          </w:tcPr>
          <w:p>
            <w:pPr>
              <w:jc w:val="center"/>
            </w:pPr>
          </w:p>
        </w:tc>
        <w:tc>
          <w:tcPr>
            <w:tcW w:type="dxa" w:w="1455"/>
            <w:tcBorders>
              <w:top w:val="none" w:color="000000" w:sz="4"/>
              <w:left w:val="single" w:color="000000" w:sz="4"/>
              <w:bottom w:val="single" w:color="000000" w:sz="4"/>
              <w:right w:val="single" w:color="000000" w:sz="4"/>
            </w:tcBorders>
            <w:vAlign w:val="top"/>
          </w:tcPr>
          <w:p>
            <w:pPr>
              <w:jc w:val="center"/>
            </w:pPr>
          </w:p>
        </w:tc>
      </w:tr>
      <w:tr>
        <w:tc>
          <w:tcPr>
            <w:tcW w:type="dxa" w:w="735"/>
            <w:tcBorders>
              <w:top w:val="none" w:color="000000" w:sz="4"/>
              <w:left w:val="single" w:color="000000" w:sz="4"/>
              <w:bottom w:val="single" w:color="000000" w:sz="4"/>
              <w:right w:val="single" w:color="000000" w:sz="4"/>
            </w:tcBorders>
            <w:vAlign w:val="top"/>
          </w:tcPr>
          <w:p>
            <w:pPr>
              <w:jc w:val="center"/>
            </w:pPr>
            <w:r>
              <w:rPr>
                <w:sz w:val="28"/>
              </w:rPr>
              <w:t>6</w:t>
            </w:r>
          </w:p>
        </w:tc>
        <w:tc>
          <w:tcPr>
            <w:tcW w:type="dxa" w:w="1275"/>
            <w:tcBorders>
              <w:top w:val="none" w:color="000000" w:sz="4"/>
              <w:left w:val="single" w:color="000000" w:sz="4"/>
              <w:bottom w:val="single" w:color="000000" w:sz="4"/>
              <w:right w:val="single" w:color="000000" w:sz="4"/>
            </w:tcBorders>
            <w:vAlign w:val="top"/>
          </w:tcPr>
          <w:p>
            <w:pPr>
              <w:jc w:val="center"/>
            </w:pPr>
          </w:p>
        </w:tc>
        <w:tc>
          <w:tcPr>
            <w:tcW w:type="dxa" w:w="1455"/>
            <w:tcBorders>
              <w:top w:val="none" w:color="000000" w:sz="4"/>
              <w:left w:val="single" w:color="000000" w:sz="4"/>
              <w:bottom w:val="single" w:color="000000" w:sz="4"/>
              <w:right w:val="single" w:color="000000" w:sz="4"/>
            </w:tcBorders>
            <w:vAlign w:val="top"/>
          </w:tcPr>
          <w:p>
            <w:pPr>
              <w:jc w:val="center"/>
            </w:pPr>
          </w:p>
        </w:tc>
        <w:tc>
          <w:tcPr>
            <w:tcW w:type="dxa" w:w="1575"/>
            <w:tcBorders>
              <w:top w:val="none" w:color="000000" w:sz="4"/>
              <w:left w:val="single" w:color="000000" w:sz="4"/>
              <w:bottom w:val="single" w:color="000000" w:sz="4"/>
              <w:right w:val="single" w:color="000000" w:sz="4"/>
            </w:tcBorders>
            <w:vAlign w:val="top"/>
          </w:tcPr>
          <w:p>
            <w:pPr>
              <w:jc w:val="center"/>
            </w:pPr>
          </w:p>
        </w:tc>
        <w:tc>
          <w:tcPr>
            <w:tcW w:type="dxa" w:w="1530"/>
            <w:tcBorders>
              <w:top w:val="none" w:color="000000" w:sz="4"/>
              <w:left w:val="single" w:color="000000" w:sz="4"/>
              <w:bottom w:val="single" w:color="000000" w:sz="4"/>
              <w:right w:val="single" w:color="000000" w:sz="4"/>
            </w:tcBorders>
            <w:vAlign w:val="top"/>
          </w:tcPr>
          <w:p>
            <w:pPr>
              <w:jc w:val="center"/>
            </w:pPr>
          </w:p>
        </w:tc>
        <w:tc>
          <w:tcPr>
            <w:tcW w:type="dxa" w:w="1455"/>
            <w:tcBorders>
              <w:top w:val="none" w:color="000000" w:sz="4"/>
              <w:left w:val="single" w:color="000000" w:sz="4"/>
              <w:bottom w:val="single" w:color="000000" w:sz="4"/>
              <w:right w:val="single" w:color="000000" w:sz="4"/>
            </w:tcBorders>
            <w:vAlign w:val="top"/>
          </w:tcPr>
          <w:p>
            <w:pPr>
              <w:jc w:val="center"/>
            </w:pPr>
          </w:p>
        </w:tc>
      </w:tr>
      <w:tr>
        <w:tc>
          <w:tcPr>
            <w:tcW w:type="dxa" w:w="735"/>
            <w:tcBorders>
              <w:top w:val="none" w:color="000000" w:sz="4"/>
              <w:left w:val="single" w:color="000000" w:sz="4"/>
              <w:bottom w:val="single" w:color="000000" w:sz="4"/>
              <w:right w:val="single" w:color="000000" w:sz="4"/>
            </w:tcBorders>
            <w:vAlign w:val="top"/>
          </w:tcPr>
          <w:p>
            <w:pPr>
              <w:jc w:val="center"/>
            </w:pPr>
            <w:r>
              <w:rPr>
                <w:sz w:val="28"/>
              </w:rPr>
              <w:t>7</w:t>
            </w:r>
          </w:p>
        </w:tc>
        <w:tc>
          <w:tcPr>
            <w:tcW w:type="dxa" w:w="1275"/>
            <w:tcBorders>
              <w:top w:val="none" w:color="000000" w:sz="4"/>
              <w:left w:val="single" w:color="000000" w:sz="4"/>
              <w:bottom w:val="single" w:color="000000" w:sz="4"/>
              <w:right w:val="single" w:color="000000" w:sz="4"/>
            </w:tcBorders>
            <w:vAlign w:val="top"/>
          </w:tcPr>
          <w:p>
            <w:pPr>
              <w:jc w:val="center"/>
            </w:pPr>
          </w:p>
        </w:tc>
        <w:tc>
          <w:tcPr>
            <w:tcW w:type="dxa" w:w="1455"/>
            <w:tcBorders>
              <w:top w:val="none" w:color="000000" w:sz="4"/>
              <w:left w:val="single" w:color="000000" w:sz="4"/>
              <w:bottom w:val="single" w:color="000000" w:sz="4"/>
              <w:right w:val="single" w:color="000000" w:sz="4"/>
            </w:tcBorders>
            <w:vAlign w:val="top"/>
          </w:tcPr>
          <w:p>
            <w:pPr>
              <w:jc w:val="center"/>
            </w:pPr>
          </w:p>
        </w:tc>
        <w:tc>
          <w:tcPr>
            <w:tcW w:type="dxa" w:w="1575"/>
            <w:tcBorders>
              <w:top w:val="none" w:color="000000" w:sz="4"/>
              <w:left w:val="single" w:color="000000" w:sz="4"/>
              <w:bottom w:val="single" w:color="000000" w:sz="4"/>
              <w:right w:val="single" w:color="000000" w:sz="4"/>
            </w:tcBorders>
            <w:vAlign w:val="top"/>
          </w:tcPr>
          <w:p>
            <w:pPr>
              <w:jc w:val="center"/>
            </w:pPr>
          </w:p>
        </w:tc>
        <w:tc>
          <w:tcPr>
            <w:tcW w:type="dxa" w:w="1530"/>
            <w:tcBorders>
              <w:top w:val="none" w:color="000000" w:sz="4"/>
              <w:left w:val="single" w:color="000000" w:sz="4"/>
              <w:bottom w:val="single" w:color="000000" w:sz="4"/>
              <w:right w:val="single" w:color="000000" w:sz="4"/>
            </w:tcBorders>
            <w:vAlign w:val="top"/>
          </w:tcPr>
          <w:p>
            <w:pPr>
              <w:jc w:val="center"/>
            </w:pPr>
          </w:p>
        </w:tc>
        <w:tc>
          <w:tcPr>
            <w:tcW w:type="dxa" w:w="1455"/>
            <w:tcBorders>
              <w:top w:val="none" w:color="000000" w:sz="4"/>
              <w:left w:val="single" w:color="000000" w:sz="4"/>
              <w:bottom w:val="single" w:color="000000" w:sz="4"/>
              <w:right w:val="single" w:color="000000" w:sz="4"/>
            </w:tcBorders>
            <w:vAlign w:val="top"/>
          </w:tcPr>
          <w:p>
            <w:pPr>
              <w:jc w:val="center"/>
            </w:pPr>
          </w:p>
        </w:tc>
      </w:tr>
      <w:tr>
        <w:tc>
          <w:tcPr>
            <w:tcW w:type="dxa" w:w="735"/>
            <w:tcBorders>
              <w:top w:val="none" w:color="000000" w:sz="4"/>
              <w:left w:val="single" w:color="000000" w:sz="4"/>
              <w:bottom w:val="single" w:color="000000" w:sz="4"/>
              <w:right w:val="single" w:color="000000" w:sz="4"/>
            </w:tcBorders>
            <w:vAlign w:val="top"/>
          </w:tcPr>
          <w:p>
            <w:pPr>
              <w:jc w:val="center"/>
            </w:pPr>
            <w:r>
              <w:rPr>
                <w:sz w:val="28"/>
              </w:rPr>
              <w:t>8</w:t>
            </w:r>
          </w:p>
        </w:tc>
        <w:tc>
          <w:tcPr>
            <w:tcW w:type="dxa" w:w="1275"/>
            <w:tcBorders>
              <w:top w:val="none" w:color="000000" w:sz="4"/>
              <w:left w:val="single" w:color="000000" w:sz="4"/>
              <w:bottom w:val="single" w:color="000000" w:sz="4"/>
              <w:right w:val="single" w:color="000000" w:sz="4"/>
            </w:tcBorders>
            <w:vAlign w:val="top"/>
          </w:tcPr>
          <w:p>
            <w:pPr>
              <w:jc w:val="center"/>
            </w:pPr>
          </w:p>
        </w:tc>
        <w:tc>
          <w:tcPr>
            <w:tcW w:type="dxa" w:w="1455"/>
            <w:tcBorders>
              <w:top w:val="none" w:color="000000" w:sz="4"/>
              <w:left w:val="single" w:color="000000" w:sz="4"/>
              <w:bottom w:val="single" w:color="000000" w:sz="4"/>
              <w:right w:val="single" w:color="000000" w:sz="4"/>
            </w:tcBorders>
            <w:vAlign w:val="top"/>
          </w:tcPr>
          <w:p>
            <w:pPr>
              <w:jc w:val="center"/>
            </w:pPr>
          </w:p>
        </w:tc>
        <w:tc>
          <w:tcPr>
            <w:tcW w:type="dxa" w:w="1575"/>
            <w:tcBorders>
              <w:top w:val="none" w:color="000000" w:sz="4"/>
              <w:left w:val="single" w:color="000000" w:sz="4"/>
              <w:bottom w:val="single" w:color="000000" w:sz="4"/>
              <w:right w:val="single" w:color="000000" w:sz="4"/>
            </w:tcBorders>
            <w:vAlign w:val="top"/>
          </w:tcPr>
          <w:p>
            <w:pPr>
              <w:jc w:val="center"/>
            </w:pPr>
          </w:p>
        </w:tc>
        <w:tc>
          <w:tcPr>
            <w:tcW w:type="dxa" w:w="1530"/>
            <w:tcBorders>
              <w:top w:val="none" w:color="000000" w:sz="4"/>
              <w:left w:val="single" w:color="000000" w:sz="4"/>
              <w:bottom w:val="single" w:color="000000" w:sz="4"/>
              <w:right w:val="single" w:color="000000" w:sz="4"/>
            </w:tcBorders>
            <w:vAlign w:val="top"/>
          </w:tcPr>
          <w:p>
            <w:pPr>
              <w:jc w:val="center"/>
            </w:pPr>
          </w:p>
        </w:tc>
        <w:tc>
          <w:tcPr>
            <w:tcW w:type="dxa" w:w="1455"/>
            <w:tcBorders>
              <w:top w:val="none" w:color="000000" w:sz="4"/>
              <w:left w:val="single" w:color="000000" w:sz="4"/>
              <w:bottom w:val="single" w:color="000000" w:sz="4"/>
              <w:right w:val="single" w:color="000000" w:sz="4"/>
            </w:tcBorders>
            <w:vAlign w:val="top"/>
          </w:tcPr>
          <w:p>
            <w:pPr>
              <w:jc w:val="center"/>
            </w:pPr>
          </w:p>
        </w:tc>
      </w:tr>
      <w:tr>
        <w:tc>
          <w:tcPr>
            <w:tcW w:type="dxa" w:w="735"/>
            <w:tcBorders>
              <w:top w:val="none" w:color="000000" w:sz="4"/>
              <w:left w:val="single" w:color="000000" w:sz="4"/>
              <w:bottom w:val="single" w:color="000000" w:sz="4"/>
              <w:right w:val="single" w:color="000000" w:sz="4"/>
            </w:tcBorders>
            <w:vAlign w:val="top"/>
          </w:tcPr>
          <w:p>
            <w:pPr>
              <w:jc w:val="center"/>
            </w:pPr>
            <w:r>
              <w:rPr>
                <w:sz w:val="28"/>
              </w:rPr>
              <w:t>9</w:t>
            </w:r>
          </w:p>
        </w:tc>
        <w:tc>
          <w:tcPr>
            <w:tcW w:type="dxa" w:w="1275"/>
            <w:tcBorders>
              <w:top w:val="none" w:color="000000" w:sz="4"/>
              <w:left w:val="single" w:color="000000" w:sz="4"/>
              <w:bottom w:val="single" w:color="000000" w:sz="4"/>
              <w:right w:val="single" w:color="000000" w:sz="4"/>
            </w:tcBorders>
            <w:vAlign w:val="top"/>
          </w:tcPr>
          <w:p>
            <w:pPr>
              <w:jc w:val="center"/>
            </w:pPr>
          </w:p>
        </w:tc>
        <w:tc>
          <w:tcPr>
            <w:tcW w:type="dxa" w:w="1455"/>
            <w:tcBorders>
              <w:top w:val="none" w:color="000000" w:sz="4"/>
              <w:left w:val="single" w:color="000000" w:sz="4"/>
              <w:bottom w:val="single" w:color="000000" w:sz="4"/>
              <w:right w:val="single" w:color="000000" w:sz="4"/>
            </w:tcBorders>
            <w:vAlign w:val="top"/>
          </w:tcPr>
          <w:p>
            <w:pPr>
              <w:jc w:val="center"/>
            </w:pPr>
          </w:p>
        </w:tc>
        <w:tc>
          <w:tcPr>
            <w:tcW w:type="dxa" w:w="1575"/>
            <w:tcBorders>
              <w:top w:val="none" w:color="000000" w:sz="4"/>
              <w:left w:val="single" w:color="000000" w:sz="4"/>
              <w:bottom w:val="single" w:color="000000" w:sz="4"/>
              <w:right w:val="single" w:color="000000" w:sz="4"/>
            </w:tcBorders>
            <w:vAlign w:val="top"/>
          </w:tcPr>
          <w:p>
            <w:pPr>
              <w:jc w:val="center"/>
            </w:pPr>
          </w:p>
        </w:tc>
        <w:tc>
          <w:tcPr>
            <w:tcW w:type="dxa" w:w="1530"/>
            <w:tcBorders>
              <w:top w:val="none" w:color="000000" w:sz="4"/>
              <w:left w:val="single" w:color="000000" w:sz="4"/>
              <w:bottom w:val="single" w:color="000000" w:sz="4"/>
              <w:right w:val="single" w:color="000000" w:sz="4"/>
            </w:tcBorders>
            <w:vAlign w:val="top"/>
          </w:tcPr>
          <w:p>
            <w:pPr>
              <w:jc w:val="center"/>
            </w:pPr>
          </w:p>
        </w:tc>
        <w:tc>
          <w:tcPr>
            <w:tcW w:type="dxa" w:w="1455"/>
            <w:tcBorders>
              <w:top w:val="none" w:color="000000" w:sz="4"/>
              <w:left w:val="single" w:color="000000" w:sz="4"/>
              <w:bottom w:val="single" w:color="000000" w:sz="4"/>
              <w:right w:val="single" w:color="000000" w:sz="4"/>
            </w:tcBorders>
            <w:vAlign w:val="top"/>
          </w:tcPr>
          <w:p>
            <w:pPr>
              <w:jc w:val="center"/>
            </w:pPr>
          </w:p>
        </w:tc>
      </w:tr>
      <w:tr>
        <w:tc>
          <w:tcPr>
            <w:tcW w:type="dxa" w:w="735"/>
            <w:tcBorders>
              <w:top w:val="none" w:color="000000" w:sz="4"/>
              <w:left w:val="single" w:color="000000" w:sz="4"/>
              <w:bottom w:val="single" w:color="000000" w:sz="4"/>
              <w:right w:val="single" w:color="000000" w:sz="4"/>
            </w:tcBorders>
            <w:vAlign w:val="top"/>
          </w:tcPr>
          <w:p>
            <w:pPr>
              <w:jc w:val="center"/>
            </w:pPr>
            <w:r>
              <w:rPr>
                <w:sz w:val="28"/>
              </w:rPr>
              <w:t>10</w:t>
            </w:r>
          </w:p>
        </w:tc>
        <w:tc>
          <w:tcPr>
            <w:tcW w:type="dxa" w:w="1275"/>
            <w:tcBorders>
              <w:top w:val="none" w:color="000000" w:sz="4"/>
              <w:left w:val="single" w:color="000000" w:sz="4"/>
              <w:bottom w:val="single" w:color="000000" w:sz="4"/>
              <w:right w:val="single" w:color="000000" w:sz="4"/>
            </w:tcBorders>
            <w:vAlign w:val="top"/>
          </w:tcPr>
          <w:p>
            <w:pPr>
              <w:jc w:val="center"/>
            </w:pPr>
          </w:p>
        </w:tc>
        <w:tc>
          <w:tcPr>
            <w:tcW w:type="dxa" w:w="1455"/>
            <w:tcBorders>
              <w:top w:val="none" w:color="000000" w:sz="4"/>
              <w:left w:val="single" w:color="000000" w:sz="4"/>
              <w:bottom w:val="single" w:color="000000" w:sz="4"/>
              <w:right w:val="single" w:color="000000" w:sz="4"/>
            </w:tcBorders>
            <w:vAlign w:val="top"/>
          </w:tcPr>
          <w:p>
            <w:pPr>
              <w:jc w:val="center"/>
            </w:pPr>
          </w:p>
        </w:tc>
        <w:tc>
          <w:tcPr>
            <w:tcW w:type="dxa" w:w="1575"/>
            <w:tcBorders>
              <w:top w:val="none" w:color="000000" w:sz="4"/>
              <w:left w:val="single" w:color="000000" w:sz="4"/>
              <w:bottom w:val="single" w:color="000000" w:sz="4"/>
              <w:right w:val="single" w:color="000000" w:sz="4"/>
            </w:tcBorders>
            <w:vAlign w:val="top"/>
          </w:tcPr>
          <w:p>
            <w:pPr>
              <w:jc w:val="center"/>
            </w:pPr>
          </w:p>
        </w:tc>
        <w:tc>
          <w:tcPr>
            <w:tcW w:type="dxa" w:w="1530"/>
            <w:tcBorders>
              <w:top w:val="none" w:color="000000" w:sz="4"/>
              <w:left w:val="single" w:color="000000" w:sz="4"/>
              <w:bottom w:val="single" w:color="000000" w:sz="4"/>
              <w:right w:val="single" w:color="000000" w:sz="4"/>
            </w:tcBorders>
            <w:vAlign w:val="top"/>
          </w:tcPr>
          <w:p>
            <w:pPr>
              <w:jc w:val="center"/>
            </w:pPr>
          </w:p>
        </w:tc>
        <w:tc>
          <w:tcPr>
            <w:tcW w:type="dxa" w:w="1455"/>
            <w:tcBorders>
              <w:top w:val="none" w:color="000000" w:sz="4"/>
              <w:left w:val="single" w:color="000000" w:sz="4"/>
              <w:bottom w:val="single" w:color="000000" w:sz="4"/>
              <w:right w:val="single" w:color="000000" w:sz="4"/>
            </w:tcBorders>
            <w:vAlign w:val="top"/>
          </w:tcPr>
          <w:p>
            <w:pPr>
              <w:jc w:val="center"/>
            </w:pP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440115-2022-03291</w:t>
      </w:r>
    </w:p>
    <w:p>
      <w:pPr>
        <w:jc w:val="center"/>
      </w:pPr>
      <w:r>
        <w:rPr>
          <w:b/>
          <w:sz w:val="24"/>
        </w:rPr>
        <w:t>采购项目编号：</w:t>
      </w:r>
      <w:r>
        <w:rPr>
          <w:b/>
          <w:sz w:val="24"/>
        </w:rPr>
        <w:t>C001011-20220060</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九、中小企业声明函</w:t>
      </w:r>
    </w:p>
    <w:p>
      <w:pPr>
        <w:ind w:firstLine="480"/>
      </w:pPr>
      <w:r>
        <w:rPr/>
        <w:t>十、监狱企业</w:t>
      </w:r>
    </w:p>
    <w:p>
      <w:pPr>
        <w:ind w:firstLine="480"/>
      </w:pPr>
      <w:r>
        <w:rPr/>
        <w:t>十一、残疾人福利性单位声明函</w:t>
      </w:r>
    </w:p>
    <w:p>
      <w:pPr>
        <w:ind w:firstLine="480"/>
      </w:pPr>
      <w:r>
        <w:rPr/>
        <w:t>十二、联合体共同投标协议书</w:t>
      </w:r>
    </w:p>
    <w:p>
      <w:pPr>
        <w:ind w:firstLine="480"/>
      </w:pPr>
      <w:r>
        <w:rPr/>
        <w:t>十三、投标人业绩情况表</w:t>
      </w:r>
    </w:p>
    <w:p>
      <w:pPr>
        <w:ind w:firstLine="480"/>
      </w:pPr>
      <w:r>
        <w:rPr/>
        <w:t>十四、技术和服务要求响应表</w:t>
      </w:r>
    </w:p>
    <w:p>
      <w:pPr>
        <w:ind w:firstLine="480"/>
      </w:pPr>
      <w:r>
        <w:rPr/>
        <w:t>十五、商务条件响应表</w:t>
      </w:r>
    </w:p>
    <w:p>
      <w:pPr>
        <w:ind w:firstLine="480"/>
      </w:pPr>
      <w:r>
        <w:rPr/>
        <w:t>十六、履约进度计划表</w:t>
      </w:r>
    </w:p>
    <w:p>
      <w:pPr>
        <w:ind w:firstLine="480"/>
      </w:pPr>
      <w:r>
        <w:rPr/>
        <w:t>十七、各类证明材料</w:t>
      </w:r>
    </w:p>
    <w:p>
      <w:pPr>
        <w:ind w:firstLine="480"/>
      </w:pPr>
      <w:r>
        <w:rPr/>
        <w:t>十八、采购代理服务费支付承诺书</w:t>
      </w:r>
    </w:p>
    <w:p>
      <w:pPr>
        <w:ind w:firstLine="480"/>
      </w:pPr>
      <w:r>
        <w:rPr/>
        <w:t>十九、需要采购人提供的附加条件</w:t>
      </w:r>
    </w:p>
    <w:p>
      <w:pPr>
        <w:ind w:firstLine="480"/>
      </w:pPr>
      <w:r>
        <w:rPr/>
        <w:t>二十、询问函、质疑函、投诉书格式</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广东国利招标有限公司</w:t>
      </w:r>
    </w:p>
    <w:p>
      <w:pPr>
        <w:ind w:firstLine="480"/>
      </w:pPr>
      <w:r>
        <w:rPr/>
        <w:t>你方组织的</w:t>
      </w:r>
      <w:r>
        <w:rPr>
          <w:u w:val="single"/>
        </w:rPr>
        <w:t>广州南沙粤港融合绿色低碳示范区创建方案</w:t>
      </w:r>
      <w:r>
        <w:rPr/>
        <w:t>项目的招标[采购项目编号为：</w:t>
      </w:r>
      <w:r>
        <w:rPr>
          <w:u w:val="single"/>
        </w:rPr>
        <w:t>C001011-20220060</w:t>
      </w:r>
      <w:r>
        <w:rPr/>
        <w:t>]，我方愿参与投标。</w:t>
      </w:r>
    </w:p>
    <w:p>
      <w:pPr>
        <w:ind w:firstLine="480"/>
      </w:pPr>
      <w:r>
        <w:rPr/>
        <w:t>我方确认收到贵方提供的</w:t>
      </w:r>
      <w:r>
        <w:rPr>
          <w:u w:val="single"/>
        </w:rPr>
        <w:t>广州南沙粤港融合绿色低碳示范区创建方案</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广东国利招标有限公司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广州南沙粤港融合绿色低碳示范区创建方案</w:t>
      </w:r>
      <w:r>
        <w:rPr/>
        <w:t>项目采购[采购项目编号为</w:t>
      </w:r>
      <w:r>
        <w:rPr/>
        <w:t>C001011-20220060</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格式十四：</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格式十五：</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格式十六：</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格式十八：</w:t>
      </w:r>
    </w:p>
    <w:p>
      <w:pPr>
        <w:jc w:val="center"/>
      </w:pPr>
      <w:r>
        <w:rPr>
          <w:b/>
          <w:sz w:val="24"/>
        </w:rPr>
        <w:t>采购代理服务费支付承诺书</w:t>
      </w:r>
    </w:p>
    <w:p>
      <w:pPr>
        <w:ind w:firstLine="480"/>
      </w:pPr>
      <w:r>
        <w:rPr/>
        <w:t>致：</w:t>
      </w:r>
      <w:r>
        <w:rPr/>
        <w:t>广东国利招标有限公司</w:t>
      </w:r>
    </w:p>
    <w:p>
      <w:pPr>
        <w:ind w:firstLine="480"/>
      </w:pPr>
      <w:r>
        <w:rPr/>
        <w:t>如果我方在贵采购代理机构组织的</w:t>
      </w:r>
      <w:r>
        <w:rPr/>
        <w:t>广州南沙粤港融合绿色低碳示范区创建方案</w:t>
      </w:r>
      <w:r>
        <w:rPr/>
        <w:t>招标中获中标（采购项目编号：</w:t>
      </w:r>
      <w:r>
        <w:rPr/>
        <w:t>C001011-20220060</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广东国利招标有限公司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广东国利招标有限公司</w:t>
      </w:r>
    </w:p>
    <w:p>
      <w:pPr>
        <w:ind w:firstLine="480"/>
      </w:pPr>
      <w:r>
        <w:rPr/>
        <w:t>我单位已登记并准备参与</w:t>
      </w:r>
      <w:r>
        <w:rPr/>
        <w:t>广州南沙粤港融合绿色低碳示范区创建方案</w:t>
      </w:r>
      <w:r>
        <w:rPr/>
        <w:t>项目（采购项目编号：</w:t>
      </w:r>
      <w:r>
        <w:rPr/>
        <w:t>C001011-20220060</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 Id="rId7"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