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合同编号：</w:t>
      </w:r>
    </w:p>
    <w:p>
      <w:pPr>
        <w:adjustRightInd w:val="0"/>
        <w:spacing w:line="312" w:lineRule="atLeast"/>
        <w:textAlignment w:val="baseline"/>
        <w:rPr>
          <w:rFonts w:ascii="Times New Roman" w:hAnsi="Times New Roman" w:eastAsia="宋体"/>
          <w:color w:val="auto"/>
          <w:kern w:val="0"/>
          <w:sz w:val="24"/>
          <w:highlight w:val="none"/>
        </w:rPr>
      </w:pPr>
    </w:p>
    <w:p>
      <w:pPr>
        <w:adjustRightInd w:val="0"/>
        <w:spacing w:line="312" w:lineRule="atLeast"/>
        <w:textAlignment w:val="baseline"/>
        <w:rPr>
          <w:rFonts w:ascii="Times New Roman" w:hAnsi="Times New Roman" w:eastAsia="宋体"/>
          <w:color w:val="auto"/>
          <w:kern w:val="0"/>
          <w:sz w:val="24"/>
          <w:highlight w:val="none"/>
        </w:rPr>
      </w:pPr>
    </w:p>
    <w:p>
      <w:pPr>
        <w:adjustRightInd w:val="0"/>
        <w:spacing w:line="312" w:lineRule="atLeast"/>
        <w:textAlignment w:val="baseline"/>
        <w:rPr>
          <w:rFonts w:ascii="Times New Roman" w:hAnsi="Times New Roman" w:eastAsia="宋体"/>
          <w:color w:val="auto"/>
          <w:kern w:val="0"/>
          <w:sz w:val="24"/>
          <w:highlight w:val="none"/>
        </w:rPr>
      </w:pPr>
    </w:p>
    <w:p>
      <w:pPr>
        <w:adjustRightInd w:val="0"/>
        <w:spacing w:line="312" w:lineRule="atLeast"/>
        <w:textAlignment w:val="baseline"/>
        <w:rPr>
          <w:rFonts w:ascii="Times New Roman" w:hAnsi="Times New Roman" w:eastAsia="宋体"/>
          <w:color w:val="auto"/>
          <w:kern w:val="0"/>
          <w:sz w:val="24"/>
          <w:highlight w:val="none"/>
        </w:rPr>
      </w:pPr>
    </w:p>
    <w:p>
      <w:pPr>
        <w:adjustRightInd w:val="0"/>
        <w:spacing w:line="312" w:lineRule="atLeast"/>
        <w:jc w:val="center"/>
        <w:textAlignment w:val="baseline"/>
        <w:rPr>
          <w:rFonts w:ascii="Times New Roman" w:hAnsi="Times New Roman" w:eastAsia="宋体"/>
          <w:color w:val="auto"/>
          <w:kern w:val="0"/>
          <w:sz w:val="44"/>
          <w:szCs w:val="32"/>
          <w:highlight w:val="none"/>
        </w:rPr>
      </w:pPr>
    </w:p>
    <w:p>
      <w:pPr>
        <w:adjustRightInd w:val="0"/>
        <w:spacing w:line="312" w:lineRule="atLeast"/>
        <w:jc w:val="center"/>
        <w:textAlignment w:val="baseline"/>
        <w:rPr>
          <w:rFonts w:ascii="Times New Roman" w:hAnsi="Times New Roman" w:eastAsia="宋体"/>
          <w:color w:val="auto"/>
          <w:kern w:val="0"/>
          <w:sz w:val="44"/>
          <w:szCs w:val="32"/>
          <w:highlight w:val="none"/>
        </w:rPr>
      </w:pPr>
      <w:r>
        <w:rPr>
          <w:rFonts w:hint="eastAsia" w:ascii="Times New Roman" w:hAnsi="Times New Roman" w:eastAsia="宋体"/>
          <w:color w:val="auto"/>
          <w:kern w:val="0"/>
          <w:sz w:val="44"/>
          <w:szCs w:val="32"/>
          <w:highlight w:val="none"/>
        </w:rPr>
        <w:t>技术服务合同</w:t>
      </w:r>
    </w:p>
    <w:p>
      <w:pPr>
        <w:adjustRightInd w:val="0"/>
        <w:spacing w:line="312" w:lineRule="atLeast"/>
        <w:jc w:val="center"/>
        <w:textAlignment w:val="baseline"/>
        <w:rPr>
          <w:rFonts w:ascii="Times New Roman" w:hAnsi="Times New Roman" w:eastAsia="宋体"/>
          <w:color w:val="auto"/>
          <w:kern w:val="0"/>
          <w:sz w:val="24"/>
          <w:highlight w:val="none"/>
        </w:rPr>
      </w:pPr>
    </w:p>
    <w:p>
      <w:pPr>
        <w:adjustRightInd w:val="0"/>
        <w:spacing w:line="312" w:lineRule="atLeast"/>
        <w:jc w:val="center"/>
        <w:textAlignment w:val="baseline"/>
        <w:rPr>
          <w:rFonts w:ascii="Times New Roman" w:hAnsi="Times New Roman" w:eastAsia="宋体"/>
          <w:color w:val="auto"/>
          <w:kern w:val="0"/>
          <w:sz w:val="24"/>
          <w:highlight w:val="none"/>
        </w:rPr>
      </w:pPr>
    </w:p>
    <w:p>
      <w:pPr>
        <w:adjustRightInd w:val="0"/>
        <w:spacing w:line="480" w:lineRule="auto"/>
        <w:ind w:firstLine="960" w:firstLineChars="400"/>
        <w:textAlignment w:val="baseline"/>
        <w:rPr>
          <w:rFonts w:hint="eastAsia"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项目名称：</w:t>
      </w:r>
      <w:r>
        <w:rPr>
          <w:rFonts w:hint="eastAsia" w:ascii="Times New Roman" w:hAnsi="Times New Roman" w:eastAsia="宋体"/>
          <w:color w:val="auto"/>
          <w:kern w:val="0"/>
          <w:sz w:val="24"/>
          <w:highlight w:val="none"/>
          <w:u w:val="single"/>
        </w:rPr>
        <w:t>明珠湾起步区灵山岛尖</w:t>
      </w:r>
      <w:r>
        <w:rPr>
          <w:rFonts w:ascii="Times New Roman" w:hAnsi="Times New Roman" w:eastAsia="宋体"/>
          <w:color w:val="auto"/>
          <w:kern w:val="0"/>
          <w:sz w:val="24"/>
          <w:highlight w:val="none"/>
          <w:u w:val="single"/>
        </w:rPr>
        <w:t>C2</w:t>
      </w:r>
      <w:r>
        <w:rPr>
          <w:rFonts w:hint="eastAsia" w:ascii="Times New Roman" w:hAnsi="Times New Roman" w:eastAsia="宋体"/>
          <w:color w:val="auto"/>
          <w:kern w:val="0"/>
          <w:sz w:val="24"/>
          <w:highlight w:val="none"/>
          <w:u w:val="single"/>
        </w:rPr>
        <w:t>单元高水平国际城市风貌管控技</w:t>
      </w:r>
    </w:p>
    <w:p>
      <w:pPr>
        <w:adjustRightInd w:val="0"/>
        <w:spacing w:line="480" w:lineRule="auto"/>
        <w:ind w:firstLine="2160" w:firstLineChars="900"/>
        <w:textAlignment w:val="baseline"/>
        <w:rPr>
          <w:rFonts w:ascii="Times New Roman" w:hAnsi="Times New Roman" w:eastAsia="宋体"/>
          <w:color w:val="auto"/>
          <w:w w:val="90"/>
          <w:kern w:val="0"/>
          <w:sz w:val="24"/>
          <w:highlight w:val="none"/>
          <w:u w:val="single"/>
        </w:rPr>
      </w:pPr>
      <w:r>
        <w:rPr>
          <w:rFonts w:hint="eastAsia" w:ascii="Times New Roman" w:hAnsi="Times New Roman" w:eastAsia="宋体"/>
          <w:color w:val="auto"/>
          <w:kern w:val="0"/>
          <w:sz w:val="24"/>
          <w:highlight w:val="none"/>
          <w:u w:val="single"/>
        </w:rPr>
        <w:t>术服务（</w:t>
      </w:r>
      <w:r>
        <w:rPr>
          <w:rFonts w:ascii="Times New Roman" w:hAnsi="Times New Roman" w:eastAsia="宋体"/>
          <w:color w:val="auto"/>
          <w:kern w:val="0"/>
          <w:sz w:val="24"/>
          <w:highlight w:val="none"/>
          <w:u w:val="single"/>
        </w:rPr>
        <w:t>2022-2025</w:t>
      </w:r>
      <w:r>
        <w:rPr>
          <w:rFonts w:hint="eastAsia" w:ascii="Times New Roman" w:hAnsi="Times New Roman" w:eastAsia="宋体"/>
          <w:color w:val="auto"/>
          <w:kern w:val="0"/>
          <w:sz w:val="24"/>
          <w:highlight w:val="none"/>
          <w:u w:val="single"/>
        </w:rPr>
        <w:t xml:space="preserve">）  </w:t>
      </w:r>
    </w:p>
    <w:p>
      <w:pPr>
        <w:adjustRightInd w:val="0"/>
        <w:spacing w:line="480" w:lineRule="auto"/>
        <w:ind w:firstLine="960" w:firstLineChars="400"/>
        <w:textAlignment w:val="baseline"/>
        <w:rPr>
          <w:rFonts w:ascii="Times New Roman" w:hAnsi="Times New Roman" w:eastAsia="宋体"/>
          <w:color w:val="auto"/>
          <w:w w:val="90"/>
          <w:kern w:val="0"/>
          <w:sz w:val="24"/>
          <w:highlight w:val="none"/>
          <w:u w:val="single"/>
        </w:rPr>
      </w:pPr>
      <w:r>
        <w:rPr>
          <w:rFonts w:hint="eastAsia" w:ascii="Times New Roman" w:hAnsi="Times New Roman" w:eastAsia="宋体"/>
          <w:color w:val="auto"/>
          <w:kern w:val="0"/>
          <w:sz w:val="24"/>
          <w:highlight w:val="none"/>
        </w:rPr>
        <w:t>委托方（甲方）：</w:t>
      </w:r>
      <w:r>
        <w:rPr>
          <w:rFonts w:hint="eastAsia" w:ascii="Times New Roman" w:hAnsi="Times New Roman" w:eastAsia="宋体"/>
          <w:color w:val="auto"/>
          <w:kern w:val="0"/>
          <w:sz w:val="24"/>
          <w:highlight w:val="none"/>
          <w:u w:val="single"/>
        </w:rPr>
        <w:t xml:space="preserve"> 广州市南沙新区明珠湾开发建设管理局 </w:t>
      </w:r>
      <w:r>
        <w:rPr>
          <w:rFonts w:ascii="Times New Roman" w:hAnsi="Times New Roman" w:eastAsia="宋体"/>
          <w:color w:val="auto"/>
          <w:kern w:val="0"/>
          <w:sz w:val="24"/>
          <w:highlight w:val="none"/>
          <w:u w:val="single"/>
        </w:rPr>
        <w:t xml:space="preserve">  </w:t>
      </w:r>
    </w:p>
    <w:p>
      <w:pPr>
        <w:adjustRightInd w:val="0"/>
        <w:spacing w:line="480" w:lineRule="auto"/>
        <w:ind w:firstLine="960" w:firstLineChars="400"/>
        <w:textAlignment w:val="baseline"/>
        <w:rPr>
          <w:rFonts w:ascii="Times New Roman" w:hAnsi="Times New Roman" w:eastAsia="宋体"/>
          <w:color w:val="auto"/>
          <w:w w:val="90"/>
          <w:kern w:val="0"/>
          <w:sz w:val="24"/>
          <w:highlight w:val="none"/>
          <w:u w:val="single"/>
        </w:rPr>
      </w:pPr>
      <w:r>
        <w:rPr>
          <w:rFonts w:hint="eastAsia" w:ascii="Times New Roman" w:hAnsi="Times New Roman" w:eastAsia="宋体"/>
          <w:color w:val="auto"/>
          <w:kern w:val="0"/>
          <w:sz w:val="24"/>
          <w:highlight w:val="none"/>
        </w:rPr>
        <w:t>受托方（乙方）：</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lang w:val="en-US" w:eastAsia="zh-CN"/>
        </w:rPr>
        <w:t xml:space="preserve">     </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rPr>
        <w:t xml:space="preserve">  </w:t>
      </w:r>
    </w:p>
    <w:p>
      <w:pPr>
        <w:adjustRightInd w:val="0"/>
        <w:spacing w:line="480" w:lineRule="auto"/>
        <w:ind w:firstLine="960" w:firstLineChars="40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签订时间：</w:t>
      </w:r>
      <w:r>
        <w:rPr>
          <w:rFonts w:hint="eastAsia" w:ascii="Times New Roman" w:hAnsi="Times New Roman" w:eastAsia="宋体"/>
          <w:color w:val="auto"/>
          <w:kern w:val="0"/>
          <w:sz w:val="24"/>
          <w:highlight w:val="none"/>
          <w:u w:val="single"/>
        </w:rPr>
        <w:t xml:space="preserve">  二○二二年</w:t>
      </w:r>
      <w:r>
        <w:rPr>
          <w:rFonts w:hint="eastAsia" w:ascii="Times New Roman" w:hAnsi="Times New Roman" w:eastAsia="宋体"/>
          <w:color w:val="auto"/>
          <w:kern w:val="0"/>
          <w:sz w:val="24"/>
          <w:highlight w:val="none"/>
          <w:u w:val="single"/>
          <w:lang w:val="en-US" w:eastAsia="zh-CN"/>
        </w:rPr>
        <w:t xml:space="preserve">     </w:t>
      </w:r>
      <w:r>
        <w:rPr>
          <w:rFonts w:hint="eastAsia" w:ascii="Times New Roman" w:hAnsi="Times New Roman" w:eastAsia="宋体"/>
          <w:color w:val="auto"/>
          <w:kern w:val="0"/>
          <w:sz w:val="24"/>
          <w:highlight w:val="none"/>
          <w:u w:val="single"/>
        </w:rPr>
        <w:t xml:space="preserve">月   </w:t>
      </w:r>
      <w:r>
        <w:rPr>
          <w:rFonts w:hint="eastAsia" w:ascii="Times New Roman" w:hAnsi="Times New Roman" w:eastAsia="宋体"/>
          <w:color w:val="auto"/>
          <w:w w:val="90"/>
          <w:kern w:val="0"/>
          <w:sz w:val="24"/>
          <w:highlight w:val="none"/>
          <w:u w:val="single"/>
        </w:rPr>
        <w:t xml:space="preserve">                     </w:t>
      </w:r>
      <w:r>
        <w:rPr>
          <w:rFonts w:ascii="Times New Roman" w:hAnsi="Times New Roman" w:eastAsia="宋体"/>
          <w:color w:val="auto"/>
          <w:w w:val="90"/>
          <w:kern w:val="0"/>
          <w:sz w:val="24"/>
          <w:highlight w:val="none"/>
          <w:u w:val="single"/>
        </w:rPr>
        <w:t xml:space="preserve">  </w:t>
      </w:r>
      <w:r>
        <w:rPr>
          <w:rFonts w:hint="eastAsia" w:ascii="Times New Roman" w:hAnsi="Times New Roman" w:eastAsia="宋体"/>
          <w:color w:val="auto"/>
          <w:w w:val="90"/>
          <w:kern w:val="0"/>
          <w:sz w:val="24"/>
          <w:highlight w:val="none"/>
          <w:u w:val="single"/>
        </w:rPr>
        <w:t xml:space="preserve">    </w:t>
      </w:r>
    </w:p>
    <w:p>
      <w:pPr>
        <w:adjustRightInd w:val="0"/>
        <w:spacing w:line="480" w:lineRule="auto"/>
        <w:ind w:firstLine="960" w:firstLineChars="400"/>
        <w:textAlignment w:val="baseline"/>
        <w:rPr>
          <w:rFonts w:ascii="Times New Roman" w:hAnsi="Times New Roman" w:eastAsia="宋体"/>
          <w:b/>
          <w:color w:val="auto"/>
          <w:kern w:val="0"/>
          <w:sz w:val="24"/>
          <w:highlight w:val="none"/>
        </w:rPr>
      </w:pPr>
      <w:r>
        <w:rPr>
          <w:rFonts w:hint="eastAsia" w:ascii="Times New Roman" w:hAnsi="Times New Roman" w:eastAsia="宋体"/>
          <w:color w:val="auto"/>
          <w:kern w:val="0"/>
          <w:sz w:val="24"/>
          <w:highlight w:val="none"/>
        </w:rPr>
        <w:t>签订地点：</w:t>
      </w:r>
      <w:r>
        <w:rPr>
          <w:rFonts w:hint="eastAsia" w:ascii="Times New Roman" w:hAnsi="Times New Roman" w:eastAsia="宋体"/>
          <w:color w:val="auto"/>
          <w:kern w:val="0"/>
          <w:sz w:val="24"/>
          <w:highlight w:val="none"/>
          <w:u w:val="single"/>
        </w:rPr>
        <w:t xml:space="preserve">  广东省广州市南沙区    </w:t>
      </w:r>
      <w:r>
        <w:rPr>
          <w:rFonts w:hint="eastAsia" w:ascii="Times New Roman" w:hAnsi="Times New Roman" w:eastAsia="宋体"/>
          <w:color w:val="auto"/>
          <w:w w:val="90"/>
          <w:kern w:val="0"/>
          <w:sz w:val="24"/>
          <w:highlight w:val="none"/>
          <w:u w:val="single"/>
        </w:rPr>
        <w:t xml:space="preserve">               </w:t>
      </w:r>
      <w:r>
        <w:rPr>
          <w:rFonts w:ascii="Times New Roman" w:hAnsi="Times New Roman" w:eastAsia="宋体"/>
          <w:color w:val="auto"/>
          <w:w w:val="90"/>
          <w:kern w:val="0"/>
          <w:sz w:val="24"/>
          <w:highlight w:val="none"/>
          <w:u w:val="single"/>
        </w:rPr>
        <w:t xml:space="preserve"> </w:t>
      </w:r>
      <w:r>
        <w:rPr>
          <w:rFonts w:hint="eastAsia" w:ascii="Times New Roman" w:hAnsi="Times New Roman" w:eastAsia="宋体"/>
          <w:color w:val="auto"/>
          <w:w w:val="90"/>
          <w:kern w:val="0"/>
          <w:sz w:val="24"/>
          <w:highlight w:val="none"/>
          <w:u w:val="single"/>
        </w:rPr>
        <w:t xml:space="preserve">     </w:t>
      </w:r>
    </w:p>
    <w:p>
      <w:pPr>
        <w:adjustRightInd w:val="0"/>
        <w:spacing w:line="480" w:lineRule="auto"/>
        <w:textAlignment w:val="baseline"/>
        <w:rPr>
          <w:rFonts w:ascii="Times New Roman" w:hAnsi="Times New Roman" w:eastAsia="宋体"/>
          <w:b/>
          <w:color w:val="auto"/>
          <w:kern w:val="0"/>
          <w:sz w:val="24"/>
          <w:highlight w:val="none"/>
        </w:rPr>
      </w:pPr>
    </w:p>
    <w:p>
      <w:pPr>
        <w:adjustRightInd w:val="0"/>
        <w:spacing w:line="312" w:lineRule="atLeast"/>
        <w:textAlignment w:val="baseline"/>
        <w:rPr>
          <w:rFonts w:ascii="Times New Roman" w:hAnsi="Times New Roman" w:eastAsia="宋体"/>
          <w:b/>
          <w:color w:val="auto"/>
          <w:kern w:val="0"/>
          <w:sz w:val="24"/>
          <w:highlight w:val="none"/>
        </w:rPr>
      </w:pPr>
    </w:p>
    <w:p>
      <w:pPr>
        <w:adjustRightInd w:val="0"/>
        <w:spacing w:line="312" w:lineRule="atLeast"/>
        <w:textAlignment w:val="baseline"/>
        <w:rPr>
          <w:rFonts w:ascii="Times New Roman" w:hAnsi="Times New Roman" w:eastAsia="宋体"/>
          <w:b/>
          <w:color w:val="auto"/>
          <w:kern w:val="0"/>
          <w:sz w:val="24"/>
          <w:highlight w:val="none"/>
        </w:rPr>
      </w:pPr>
    </w:p>
    <w:p>
      <w:pPr>
        <w:adjustRightInd w:val="0"/>
        <w:spacing w:line="312" w:lineRule="atLeast"/>
        <w:textAlignment w:val="baseline"/>
        <w:rPr>
          <w:rFonts w:ascii="Times New Roman" w:hAnsi="Times New Roman" w:eastAsia="宋体"/>
          <w:b/>
          <w:color w:val="auto"/>
          <w:kern w:val="0"/>
          <w:sz w:val="24"/>
          <w:highlight w:val="none"/>
        </w:rPr>
      </w:pPr>
    </w:p>
    <w:p>
      <w:pPr>
        <w:adjustRightInd w:val="0"/>
        <w:spacing w:line="312" w:lineRule="atLeast"/>
        <w:jc w:val="center"/>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中华人民共和国科学技术部印制</w:t>
      </w:r>
    </w:p>
    <w:p>
      <w:pPr>
        <w:adjustRightInd w:val="0"/>
        <w:spacing w:line="312" w:lineRule="atLeast"/>
        <w:jc w:val="center"/>
        <w:textAlignment w:val="baseline"/>
        <w:rPr>
          <w:rFonts w:ascii="Times New Roman" w:hAnsi="Times New Roman" w:eastAsia="宋体"/>
          <w:color w:val="auto"/>
          <w:kern w:val="0"/>
          <w:sz w:val="24"/>
          <w:highlight w:val="none"/>
        </w:rPr>
      </w:pPr>
    </w:p>
    <w:p>
      <w:pPr>
        <w:adjustRightInd w:val="0"/>
        <w:spacing w:line="312" w:lineRule="atLeast"/>
        <w:jc w:val="center"/>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br w:type="page"/>
      </w:r>
      <w:r>
        <w:rPr>
          <w:rFonts w:hint="eastAsia" w:ascii="Times New Roman" w:hAnsi="Times New Roman" w:eastAsia="宋体"/>
          <w:color w:val="auto"/>
          <w:kern w:val="0"/>
          <w:sz w:val="24"/>
          <w:highlight w:val="none"/>
        </w:rPr>
        <w:t>填 写 说 明</w:t>
      </w:r>
    </w:p>
    <w:p>
      <w:pPr>
        <w:adjustRightInd w:val="0"/>
        <w:spacing w:line="312" w:lineRule="atLeast"/>
        <w:jc w:val="center"/>
        <w:textAlignment w:val="baseline"/>
        <w:rPr>
          <w:rFonts w:ascii="Times New Roman" w:hAnsi="Times New Roman" w:eastAsia="宋体"/>
          <w:color w:val="auto"/>
          <w:kern w:val="0"/>
          <w:sz w:val="24"/>
          <w:highlight w:val="none"/>
        </w:rPr>
      </w:pP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    一、本合同为中华人民共和国科学技术部印制的技术服务合同示范文本，各技术合同登记机构可推介技术合同当事人参照使用。</w:t>
      </w: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    二、本合同适用于一方当事人(受托方)以技术知识为另一方(委托方)解决特定技术问题所订立的合同。</w:t>
      </w: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    三、签约一方为多个当事人的，可按各自在合同关系中的作用等，在“委托方”、“受托方”项下(增页)分别排列为共同委托人或共同受托人。</w:t>
      </w: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    四、本合同书未尽事项，可由当事人附页另行约定，并作为本合同的组成部分。</w:t>
      </w: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    五、当事人使用本合同书时约定无需填写的条款，应在该条款处注明“无”等字样。</w:t>
      </w:r>
    </w:p>
    <w:p>
      <w:pPr>
        <w:adjustRightInd w:val="0"/>
        <w:spacing w:line="312" w:lineRule="atLeast"/>
        <w:textAlignment w:val="baseline"/>
        <w:rPr>
          <w:rFonts w:ascii="Times New Roman" w:hAnsi="Times New Roman" w:eastAsia="宋体"/>
          <w:color w:val="auto"/>
          <w:kern w:val="0"/>
          <w:sz w:val="24"/>
          <w:highlight w:val="none"/>
        </w:rPr>
      </w:pPr>
    </w:p>
    <w:p>
      <w:pPr>
        <w:adjustRightInd w:val="0"/>
        <w:spacing w:line="312" w:lineRule="atLeast"/>
        <w:textAlignment w:val="baseline"/>
        <w:rPr>
          <w:rFonts w:ascii="Times New Roman" w:hAnsi="Times New Roman" w:eastAsia="宋体"/>
          <w:color w:val="auto"/>
          <w:kern w:val="0"/>
          <w:sz w:val="24"/>
          <w:highlight w:val="none"/>
        </w:rPr>
      </w:pPr>
    </w:p>
    <w:p>
      <w:pPr>
        <w:adjustRightInd w:val="0"/>
        <w:spacing w:line="312" w:lineRule="atLeast"/>
        <w:textAlignment w:val="baseline"/>
        <w:rPr>
          <w:rFonts w:ascii="Times New Roman" w:hAnsi="Times New Roman" w:eastAsia="宋体"/>
          <w:color w:val="auto"/>
          <w:kern w:val="0"/>
          <w:sz w:val="24"/>
          <w:highlight w:val="none"/>
        </w:rPr>
      </w:pPr>
    </w:p>
    <w:p>
      <w:pPr>
        <w:adjustRightInd w:val="0"/>
        <w:spacing w:line="312" w:lineRule="atLeast"/>
        <w:textAlignment w:val="baseline"/>
        <w:rPr>
          <w:rFonts w:ascii="Times New Roman" w:hAnsi="Times New Roman" w:eastAsia="宋体"/>
          <w:color w:val="auto"/>
          <w:kern w:val="0"/>
          <w:sz w:val="24"/>
          <w:highlight w:val="none"/>
        </w:rPr>
      </w:pPr>
    </w:p>
    <w:p>
      <w:pPr>
        <w:adjustRightInd w:val="0"/>
        <w:spacing w:line="312" w:lineRule="atLeast"/>
        <w:textAlignment w:val="baseline"/>
        <w:rPr>
          <w:rFonts w:ascii="Times New Roman" w:hAnsi="Times New Roman" w:eastAsia="宋体"/>
          <w:color w:val="auto"/>
          <w:kern w:val="0"/>
          <w:sz w:val="24"/>
          <w:highlight w:val="none"/>
        </w:rPr>
      </w:pPr>
    </w:p>
    <w:p>
      <w:pPr>
        <w:adjustRightInd w:val="0"/>
        <w:spacing w:line="312" w:lineRule="atLeast"/>
        <w:textAlignment w:val="baseline"/>
        <w:rPr>
          <w:rFonts w:ascii="Times New Roman" w:hAnsi="Times New Roman" w:eastAsia="宋体"/>
          <w:color w:val="auto"/>
          <w:kern w:val="0"/>
          <w:sz w:val="24"/>
          <w:highlight w:val="none"/>
        </w:rPr>
      </w:pPr>
    </w:p>
    <w:p>
      <w:pPr>
        <w:adjustRightInd w:val="0"/>
        <w:spacing w:line="312" w:lineRule="atLeast"/>
        <w:textAlignment w:val="baseline"/>
        <w:rPr>
          <w:rFonts w:ascii="Times New Roman" w:hAnsi="Times New Roman" w:eastAsia="宋体"/>
          <w:color w:val="auto"/>
          <w:kern w:val="0"/>
          <w:sz w:val="24"/>
          <w:highlight w:val="none"/>
        </w:rPr>
      </w:pPr>
    </w:p>
    <w:p>
      <w:pPr>
        <w:adjustRightInd w:val="0"/>
        <w:spacing w:line="312" w:lineRule="atLeast"/>
        <w:textAlignment w:val="baseline"/>
        <w:rPr>
          <w:rFonts w:ascii="Times New Roman" w:hAnsi="Times New Roman" w:eastAsia="宋体"/>
          <w:color w:val="auto"/>
          <w:kern w:val="0"/>
          <w:sz w:val="24"/>
          <w:highlight w:val="none"/>
        </w:rPr>
      </w:pPr>
    </w:p>
    <w:p>
      <w:pPr>
        <w:adjustRightInd w:val="0"/>
        <w:spacing w:line="312" w:lineRule="atLeast"/>
        <w:textAlignment w:val="baseline"/>
        <w:rPr>
          <w:rFonts w:ascii="Times New Roman" w:hAnsi="Times New Roman" w:eastAsia="宋体"/>
          <w:color w:val="auto"/>
          <w:kern w:val="0"/>
          <w:sz w:val="24"/>
          <w:highlight w:val="none"/>
        </w:rPr>
      </w:pPr>
    </w:p>
    <w:p>
      <w:pPr>
        <w:adjustRightInd w:val="0"/>
        <w:spacing w:line="312" w:lineRule="atLeast"/>
        <w:textAlignment w:val="baseline"/>
        <w:rPr>
          <w:rFonts w:ascii="Times New Roman" w:hAnsi="Times New Roman" w:eastAsia="宋体"/>
          <w:color w:val="auto"/>
          <w:kern w:val="0"/>
          <w:sz w:val="24"/>
          <w:highlight w:val="none"/>
        </w:rPr>
      </w:pPr>
    </w:p>
    <w:p>
      <w:pPr>
        <w:adjustRightInd w:val="0"/>
        <w:jc w:val="center"/>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br w:type="page"/>
      </w:r>
      <w:r>
        <w:rPr>
          <w:rFonts w:hint="eastAsia" w:ascii="Times New Roman" w:hAnsi="Times New Roman" w:eastAsia="宋体"/>
          <w:color w:val="auto"/>
          <w:kern w:val="0"/>
          <w:sz w:val="24"/>
          <w:highlight w:val="none"/>
        </w:rPr>
        <w:t xml:space="preserve">    技 术 服 务 合 同</w:t>
      </w:r>
    </w:p>
    <w:p>
      <w:pPr>
        <w:adjustRightInd w:val="0"/>
        <w:jc w:val="center"/>
        <w:textAlignment w:val="baseline"/>
        <w:rPr>
          <w:rFonts w:ascii="Times New Roman" w:hAnsi="Times New Roman" w:eastAsia="宋体"/>
          <w:color w:val="auto"/>
          <w:kern w:val="0"/>
          <w:sz w:val="24"/>
          <w:highlight w:val="none"/>
        </w:rPr>
      </w:pPr>
    </w:p>
    <w:p>
      <w:pPr>
        <w:adjustRightInd w:val="0"/>
        <w:spacing w:line="360" w:lineRule="auto"/>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委托方(甲方)：</w:t>
      </w:r>
      <w:r>
        <w:rPr>
          <w:rFonts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rPr>
        <w:t>广州市南沙新区明珠湾开发建设管理局</w:t>
      </w:r>
      <w:r>
        <w:rPr>
          <w:rFonts w:ascii="Times New Roman" w:hAnsi="Times New Roman" w:eastAsia="宋体"/>
          <w:color w:val="auto"/>
          <w:kern w:val="0"/>
          <w:sz w:val="24"/>
          <w:highlight w:val="none"/>
          <w:u w:val="single"/>
        </w:rPr>
        <w:t xml:space="preserve"> </w:t>
      </w:r>
    </w:p>
    <w:p>
      <w:pPr>
        <w:adjustRightInd w:val="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 xml:space="preserve">住  所  地： </w:t>
      </w:r>
      <w:r>
        <w:rPr>
          <w:rFonts w:ascii="Times New Roman" w:hAnsi="Times New Roman" w:eastAsia="宋体"/>
          <w:color w:val="auto"/>
          <w:kern w:val="0"/>
          <w:sz w:val="24"/>
          <w:highlight w:val="none"/>
          <w:u w:val="single"/>
        </w:rPr>
        <w:t xml:space="preserve">                                       </w:t>
      </w:r>
    </w:p>
    <w:p>
      <w:pPr>
        <w:adjustRightInd w:val="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法定代表人：</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kern w:val="0"/>
          <w:sz w:val="24"/>
          <w:highlight w:val="none"/>
          <w:u w:val="single"/>
        </w:rPr>
        <w:t xml:space="preserve">      </w:t>
      </w: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项目联系人：</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kern w:val="0"/>
          <w:sz w:val="24"/>
          <w:highlight w:val="none"/>
          <w:u w:val="single"/>
        </w:rPr>
        <w:t xml:space="preserve">        </w:t>
      </w:r>
    </w:p>
    <w:p>
      <w:pPr>
        <w:adjustRightInd w:val="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联系方式：</w:t>
      </w:r>
      <w:r>
        <w:rPr>
          <w:rFonts w:ascii="Times New Roman" w:hAnsi="Times New Roman" w:eastAsia="宋体"/>
          <w:color w:val="auto"/>
          <w:kern w:val="0"/>
          <w:sz w:val="24"/>
          <w:highlight w:val="none"/>
          <w:u w:val="single"/>
        </w:rPr>
        <w:t xml:space="preserve">                </w:t>
      </w:r>
    </w:p>
    <w:p>
      <w:pPr>
        <w:adjustRightInd w:val="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通讯地址：</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kern w:val="0"/>
          <w:sz w:val="24"/>
          <w:highlight w:val="none"/>
          <w:u w:val="single"/>
        </w:rPr>
        <w:t xml:space="preserve">                     </w:t>
      </w:r>
    </w:p>
    <w:p>
      <w:pPr>
        <w:adjustRightInd w:val="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 xml:space="preserve">电    话：   </w:t>
      </w:r>
      <w:r>
        <w:rPr>
          <w:rFonts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rPr>
        <w:t xml:space="preserve">  传    真：  </w:t>
      </w:r>
      <w:r>
        <w:rPr>
          <w:rFonts w:ascii="Times New Roman" w:hAnsi="Times New Roman" w:eastAsia="宋体"/>
          <w:color w:val="auto"/>
          <w:kern w:val="0"/>
          <w:sz w:val="24"/>
          <w:highlight w:val="none"/>
          <w:u w:val="single"/>
        </w:rPr>
        <w:t xml:space="preserve">                  </w:t>
      </w:r>
    </w:p>
    <w:p>
      <w:pPr>
        <w:adjustRightInd w:val="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 xml:space="preserve">电子信箱：   </w:t>
      </w:r>
      <w:r>
        <w:rPr>
          <w:rFonts w:ascii="Times New Roman" w:hAnsi="Times New Roman" w:eastAsia="宋体"/>
          <w:color w:val="auto"/>
          <w:sz w:val="24"/>
          <w:highlight w:val="none"/>
          <w:u w:val="single"/>
        </w:rPr>
        <w:t xml:space="preserve">            </w:t>
      </w:r>
    </w:p>
    <w:p>
      <w:pPr>
        <w:adjustRightInd w:val="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受托方(乙方)：</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lang w:val="en-US" w:eastAsia="zh-CN"/>
        </w:rPr>
        <w:t xml:space="preserve"> </w:t>
      </w:r>
      <w:r>
        <w:rPr>
          <w:rFonts w:hint="eastAsia" w:ascii="Times New Roman" w:hAnsi="Times New Roman" w:eastAsia="宋体"/>
          <w:color w:val="auto"/>
          <w:kern w:val="0"/>
          <w:sz w:val="24"/>
          <w:highlight w:val="none"/>
          <w:u w:val="single"/>
        </w:rPr>
        <w:t xml:space="preserve">  </w:t>
      </w:r>
    </w:p>
    <w:p>
      <w:pPr>
        <w:adjustRightInd w:val="0"/>
        <w:textAlignment w:val="baseline"/>
        <w:rPr>
          <w:rFonts w:hint="eastAsia" w:ascii="Times New Roman" w:hAnsi="Times New Roman" w:eastAsia="宋体"/>
          <w:color w:val="auto"/>
          <w:kern w:val="0"/>
          <w:sz w:val="24"/>
          <w:highlight w:val="none"/>
          <w:u w:val="single"/>
          <w:lang w:eastAsia="zh-CN"/>
        </w:rPr>
      </w:pPr>
      <w:r>
        <w:rPr>
          <w:rFonts w:hint="eastAsia" w:ascii="Times New Roman" w:hAnsi="Times New Roman" w:eastAsia="宋体"/>
          <w:color w:val="auto"/>
          <w:kern w:val="0"/>
          <w:sz w:val="24"/>
          <w:highlight w:val="none"/>
        </w:rPr>
        <w:t>住  所  地：</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lang w:val="en-US" w:eastAsia="zh-CN"/>
        </w:rPr>
        <w:t xml:space="preserve"> </w:t>
      </w:r>
    </w:p>
    <w:p>
      <w:pPr>
        <w:adjustRightInd w:val="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法定代表人：</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lang w:val="en-US" w:eastAsia="zh-CN"/>
        </w:rPr>
        <w:t xml:space="preserve"> </w:t>
      </w:r>
      <w:r>
        <w:rPr>
          <w:rFonts w:hint="eastAsia" w:ascii="Times New Roman" w:hAnsi="Times New Roman" w:eastAsia="宋体"/>
          <w:color w:val="auto"/>
          <w:kern w:val="0"/>
          <w:sz w:val="24"/>
          <w:highlight w:val="none"/>
          <w:u w:val="single"/>
        </w:rPr>
        <w:t xml:space="preserve">  </w:t>
      </w:r>
    </w:p>
    <w:p>
      <w:pPr>
        <w:adjustRightInd w:val="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项目联系人：</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lang w:val="en-US" w:eastAsia="zh-CN"/>
        </w:rPr>
        <w:t xml:space="preserve"> </w:t>
      </w:r>
      <w:r>
        <w:rPr>
          <w:rFonts w:hint="eastAsia" w:ascii="Times New Roman" w:hAnsi="Times New Roman" w:eastAsia="宋体"/>
          <w:color w:val="auto"/>
          <w:kern w:val="0"/>
          <w:sz w:val="24"/>
          <w:highlight w:val="none"/>
          <w:u w:val="single"/>
        </w:rPr>
        <w:t xml:space="preserve">  </w:t>
      </w: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联系方式: </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lang w:val="en-US" w:eastAsia="zh-CN"/>
        </w:rPr>
        <w:t xml:space="preserve">           </w:t>
      </w:r>
      <w:r>
        <w:rPr>
          <w:rFonts w:hint="eastAsia" w:ascii="Times New Roman" w:hAnsi="Times New Roman" w:eastAsia="宋体"/>
          <w:color w:val="auto"/>
          <w:kern w:val="0"/>
          <w:sz w:val="24"/>
          <w:highlight w:val="none"/>
          <w:u w:val="single"/>
        </w:rPr>
        <w:t xml:space="preserve">  </w:t>
      </w:r>
    </w:p>
    <w:p>
      <w:pPr>
        <w:autoSpaceDE w:val="0"/>
        <w:autoSpaceDN w:val="0"/>
        <w:adjustRightInd w:val="0"/>
        <w:jc w:val="left"/>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通讯地址：</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hint="eastAsia" w:ascii="Times New Roman" w:hAnsi="Times New Roman" w:eastAsia="宋体"/>
          <w:color w:val="auto"/>
          <w:kern w:val="0"/>
          <w:sz w:val="24"/>
          <w:highlight w:val="none"/>
          <w:u w:val="single"/>
        </w:rPr>
        <w:t xml:space="preserve"> </w:t>
      </w:r>
    </w:p>
    <w:p>
      <w:pPr>
        <w:adjustRightInd w:val="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电    话：</w:t>
      </w:r>
      <w:r>
        <w:rPr>
          <w:rFonts w:hint="eastAsia" w:ascii="Times New Roman" w:hAnsi="Times New Roman" w:eastAsia="宋体"/>
          <w:color w:val="auto"/>
          <w:kern w:val="0"/>
          <w:sz w:val="24"/>
          <w:highlight w:val="none"/>
          <w:u w:val="single"/>
          <w:lang w:val="en-US" w:eastAsia="zh-CN"/>
        </w:rPr>
        <w:t xml:space="preserve">     </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rPr>
        <w:t xml:space="preserve"> 传真：</w:t>
      </w:r>
      <w:r>
        <w:rPr>
          <w:rFonts w:hint="eastAsia" w:ascii="Times New Roman" w:hAnsi="Times New Roman" w:eastAsia="宋体"/>
          <w:color w:val="auto"/>
          <w:kern w:val="0"/>
          <w:sz w:val="24"/>
          <w:highlight w:val="none"/>
          <w:u w:val="single"/>
          <w:lang w:val="en-US" w:eastAsia="zh-CN"/>
        </w:rPr>
        <w:t xml:space="preserve">    </w:t>
      </w:r>
      <w:r>
        <w:rPr>
          <w:rFonts w:hint="eastAsia" w:ascii="Times New Roman" w:hAnsi="Times New Roman" w:eastAsia="宋体"/>
          <w:color w:val="auto"/>
          <w:kern w:val="0"/>
          <w:sz w:val="24"/>
          <w:highlight w:val="none"/>
          <w:u w:val="single"/>
        </w:rPr>
        <w:t xml:space="preserve"> </w:t>
      </w:r>
    </w:p>
    <w:p>
      <w:pPr>
        <w:adjustRightInd w:val="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电子信箱：</w:t>
      </w:r>
      <w:r>
        <w:rPr>
          <w:rFonts w:hint="eastAsia" w:ascii="Times New Roman" w:hAnsi="Times New Roman" w:eastAsia="宋体"/>
          <w:color w:val="auto"/>
          <w:kern w:val="0"/>
          <w:sz w:val="24"/>
          <w:highlight w:val="none"/>
          <w:u w:val="single"/>
        </w:rPr>
        <w:t xml:space="preserve"> </w:t>
      </w:r>
      <w:r>
        <w:rPr>
          <w:rStyle w:val="12"/>
          <w:rFonts w:hint="eastAsia" w:ascii="Times New Roman" w:hAnsi="Times New Roman" w:eastAsia="宋体"/>
          <w:color w:val="auto"/>
          <w:sz w:val="24"/>
          <w:highlight w:val="none"/>
          <w:lang w:val="en-US" w:eastAsia="zh-CN"/>
        </w:rPr>
        <w:t xml:space="preserve"> </w:t>
      </w:r>
      <w:r>
        <w:rPr>
          <w:rStyle w:val="12"/>
          <w:rFonts w:hint="eastAsia" w:ascii="Times New Roman" w:hAnsi="Times New Roman" w:eastAsia="宋体"/>
          <w:color w:val="auto"/>
          <w:sz w:val="24"/>
          <w:highlight w:val="none"/>
        </w:rPr>
        <w:t xml:space="preserve"> </w:t>
      </w:r>
      <w:r>
        <w:rPr>
          <w:rFonts w:hint="eastAsia" w:ascii="Times New Roman" w:hAnsi="Times New Roman" w:eastAsia="宋体"/>
          <w:color w:val="auto"/>
          <w:kern w:val="0"/>
          <w:sz w:val="24"/>
          <w:highlight w:val="none"/>
          <w:u w:val="single"/>
        </w:rPr>
        <w:t xml:space="preserve"> </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br w:type="page"/>
      </w:r>
      <w:r>
        <w:rPr>
          <w:rFonts w:hint="eastAsia" w:ascii="Times New Roman" w:hAnsi="Times New Roman" w:eastAsia="宋体"/>
          <w:color w:val="auto"/>
          <w:kern w:val="0"/>
          <w:sz w:val="24"/>
          <w:highlight w:val="none"/>
        </w:rPr>
        <w:t>本合同甲方委托乙方就</w:t>
      </w:r>
      <w:r>
        <w:rPr>
          <w:rFonts w:hint="eastAsia" w:ascii="Times New Roman" w:hAnsi="Times New Roman" w:eastAsia="宋体"/>
          <w:color w:val="auto"/>
          <w:kern w:val="0"/>
          <w:sz w:val="24"/>
          <w:highlight w:val="none"/>
          <w:u w:val="single"/>
        </w:rPr>
        <w:t>明珠湾起步区灵山岛尖</w:t>
      </w:r>
      <w:r>
        <w:rPr>
          <w:rFonts w:ascii="Times New Roman" w:hAnsi="Times New Roman" w:eastAsia="宋体"/>
          <w:color w:val="auto"/>
          <w:kern w:val="0"/>
          <w:sz w:val="24"/>
          <w:highlight w:val="none"/>
          <w:u w:val="single"/>
        </w:rPr>
        <w:t>C2</w:t>
      </w:r>
      <w:r>
        <w:rPr>
          <w:rFonts w:hint="eastAsia" w:ascii="Times New Roman" w:hAnsi="Times New Roman" w:eastAsia="宋体"/>
          <w:color w:val="auto"/>
          <w:kern w:val="0"/>
          <w:sz w:val="24"/>
          <w:highlight w:val="none"/>
          <w:u w:val="single"/>
        </w:rPr>
        <w:t>单元高水平国际城市风貌管控技术服务</w:t>
      </w:r>
      <w:r>
        <w:rPr>
          <w:rFonts w:hint="eastAsia" w:ascii="Times New Roman" w:hAnsi="Times New Roman" w:eastAsia="宋体"/>
          <w:color w:val="auto"/>
          <w:kern w:val="0"/>
          <w:sz w:val="24"/>
          <w:highlight w:val="none"/>
        </w:rPr>
        <w:t>进行专项技术服务，并支付相应的技术服务报酬。双方经过平等协商，在真实、充分地表达各自意愿的基础上，根据《中华人民共和国</w:t>
      </w:r>
      <w:r>
        <w:rPr>
          <w:rFonts w:hint="eastAsia" w:ascii="Times New Roman" w:hAnsi="Times New Roman" w:eastAsia="宋体"/>
          <w:color w:val="auto"/>
          <w:kern w:val="0"/>
          <w:sz w:val="24"/>
          <w:highlight w:val="none"/>
          <w:lang w:val="en-US" w:eastAsia="zh-CN"/>
        </w:rPr>
        <w:t>民法典</w:t>
      </w:r>
      <w:r>
        <w:rPr>
          <w:rFonts w:hint="eastAsia" w:ascii="Times New Roman" w:hAnsi="Times New Roman" w:eastAsia="宋体"/>
          <w:color w:val="auto"/>
          <w:kern w:val="0"/>
          <w:sz w:val="24"/>
          <w:highlight w:val="none"/>
        </w:rPr>
        <w:t>》的规定，达成如下协议，并由双方共同恪守。</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第一条  甲方委托乙方进行技术服务的内容如下：</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1．技术服务的目标：</w:t>
      </w:r>
    </w:p>
    <w:p>
      <w:pPr>
        <w:adjustRightInd w:val="0"/>
        <w:spacing w:before="156" w:beforeLines="50"/>
        <w:ind w:firstLine="480" w:firstLineChars="20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（1）结合前期研究成果中的明珠湾中的定位，提升地区整体形象和综合竞争力；</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（2）综合配套高效优质的公共服务体系，形成完备的服务配套体系，将明珠湾起步区C2单元打造成为高效的人性化城区；</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（3）增强规划的灵活性和弹性。区分强制性控制要素与弹性控制要素，使之可以随着未来建设需求的变化而进行动态调整和有机完善。</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（4）体现地域特征的现代城市风貌，创新城市特色。</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（5）构建以人为本的综合交通系统，统筹考虑各种交通方式（如有轨电车、地铁、水运、行人系统等）的相互衔接。</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（6）地下空间综合开发，营造积极的、安全的、舒适的地下空间环境。</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（7）活化水系绿地生态空间。响应绿色生态的潮流，做好高标准的绿色、环保、生态设计目标。</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（8）创建先进的低碳智慧城市，发展绿色建筑，贯彻执行节约资源和保护环境的国家技术经济政策，实现低碳、生态、绿色园区的目标。</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（9）精细化规划引领新型城市化。更新规划理念，实现土地经济效益。</w:t>
      </w:r>
    </w:p>
    <w:p>
      <w:pPr>
        <w:adjustRightInd w:val="0"/>
        <w:ind w:firstLine="420"/>
        <w:textAlignment w:val="baseline"/>
        <w:rPr>
          <w:rFonts w:ascii="Times New Roman" w:hAnsi="Times New Roman" w:eastAsia="宋体"/>
          <w:color w:val="auto"/>
          <w:kern w:val="0"/>
          <w:sz w:val="24"/>
          <w:highlight w:val="none"/>
          <w:u w:val="single"/>
          <w:shd w:val="clear" w:color="FFFFFF" w:fill="D9D9D9"/>
        </w:rPr>
      </w:pPr>
      <w:r>
        <w:rPr>
          <w:rFonts w:hint="eastAsia" w:ascii="Times New Roman" w:hAnsi="Times New Roman" w:eastAsia="宋体"/>
          <w:color w:val="auto"/>
          <w:kern w:val="0"/>
          <w:sz w:val="24"/>
          <w:highlight w:val="none"/>
          <w:u w:val="single"/>
        </w:rPr>
        <w:t>（10）遵循国家和地方城市规划与建筑设计的有关法律、法规及规范，并符合设计任务书的规定。</w:t>
      </w:r>
    </w:p>
    <w:p>
      <w:pPr>
        <w:adjustRightInd w:val="0"/>
        <w:spacing w:before="156" w:beforeLines="5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2．技术服务的内容：</w:t>
      </w:r>
    </w:p>
    <w:p>
      <w:pPr>
        <w:adjustRightInd w:val="0"/>
        <w:spacing w:before="156" w:beforeLines="50" w:after="156" w:afterLines="5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u w:val="single"/>
        </w:rPr>
        <w:t>地区城市总设计师</w:t>
      </w:r>
    </w:p>
    <w:p>
      <w:pPr>
        <w:adjustRightInd w:val="0"/>
        <w:ind w:firstLine="420"/>
        <w:textAlignment w:val="baseline"/>
        <w:rPr>
          <w:rFonts w:ascii="Times New Roman" w:hAnsi="Times New Roman" w:eastAsia="宋体"/>
          <w:color w:val="auto"/>
          <w:kern w:val="0"/>
          <w:sz w:val="24"/>
          <w:highlight w:val="none"/>
          <w:u w:val="single"/>
          <w:shd w:val="clear" w:color="FFFFFF" w:fill="D9D9D9"/>
        </w:rPr>
      </w:pPr>
      <w:r>
        <w:rPr>
          <w:rFonts w:hint="eastAsia" w:ascii="Times New Roman" w:hAnsi="Times New Roman" w:eastAsia="宋体"/>
          <w:color w:val="auto"/>
          <w:kern w:val="0"/>
          <w:sz w:val="24"/>
          <w:highlight w:val="none"/>
          <w:u w:val="single"/>
        </w:rPr>
        <w:t>在建设单位提交内容完整的设计成果基础上，以会议或会办的形式审查设计成果，出具审查意见。以参会或会办的方式参加①土地出让前期方案研讨、②地段内相关规划及城市设计研讨、③土地出让规划条件阶段、④地块初步方案咨询阶段、⑤地块修建性详细规划咨询阶段、⑥地块修建性详细规划正式阶段、⑦地块建筑工程许可证咨询阶段、⑧地块建筑工程许可证正式阶段、⑨地块验收阶段等阶段涉及公共空间的相关会议或出具意见，协助项目工作推进。</w:t>
      </w:r>
    </w:p>
    <w:p>
      <w:pPr>
        <w:adjustRightInd w:val="0"/>
        <w:spacing w:before="312" w:beforeLines="100" w:after="312" w:afterLines="100"/>
        <w:ind w:firstLine="420"/>
        <w:textAlignment w:val="baseline"/>
        <w:rPr>
          <w:rFonts w:ascii="Times New Roman" w:hAnsi="Times New Roman" w:eastAsia="宋体"/>
          <w:color w:val="auto"/>
          <w:kern w:val="0"/>
          <w:sz w:val="24"/>
          <w:highlight w:val="none"/>
          <w:u w:val="single"/>
          <w:shd w:val="clear" w:color="FFFFFF" w:fill="D9D9D9"/>
        </w:rPr>
      </w:pPr>
      <w:r>
        <w:rPr>
          <w:rFonts w:hint="eastAsia" w:ascii="Times New Roman" w:hAnsi="Times New Roman" w:eastAsia="宋体"/>
          <w:color w:val="auto"/>
          <w:kern w:val="0"/>
          <w:sz w:val="24"/>
          <w:highlight w:val="none"/>
        </w:rPr>
        <w:t>3.技术服务的方式：</w:t>
      </w:r>
      <w:r>
        <w:rPr>
          <w:rFonts w:hint="eastAsia" w:ascii="Times New Roman" w:hAnsi="Times New Roman" w:eastAsia="宋体"/>
          <w:color w:val="auto"/>
          <w:kern w:val="0"/>
          <w:sz w:val="24"/>
          <w:highlight w:val="none"/>
          <w:u w:val="single"/>
        </w:rPr>
        <w:t xml:space="preserve">乙方按照双方约定的合同要求向甲方提供《报告》文本（纸质版及电子版）。 </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第二条 乙方应按下列要求完成技术服务工作：</w:t>
      </w:r>
    </w:p>
    <w:p>
      <w:pPr>
        <w:adjustRightInd w:val="0"/>
        <w:ind w:firstLine="420"/>
        <w:textAlignment w:val="baseline"/>
        <w:rPr>
          <w:rFonts w:ascii="Times New Roman" w:hAnsi="Times New Roman" w:eastAsia="宋体"/>
          <w:kern w:val="0"/>
          <w:sz w:val="24"/>
        </w:rPr>
      </w:pPr>
      <w:r>
        <w:rPr>
          <w:rFonts w:hint="eastAsia" w:ascii="Times New Roman" w:hAnsi="Times New Roman" w:eastAsia="宋体"/>
          <w:color w:val="auto"/>
          <w:kern w:val="0"/>
          <w:sz w:val="24"/>
          <w:highlight w:val="none"/>
        </w:rPr>
        <w:t>1．技术服务地点：</w:t>
      </w:r>
      <w:r>
        <w:rPr>
          <w:rFonts w:hint="eastAsia" w:ascii="Times New Roman" w:hAnsi="Times New Roman" w:eastAsia="宋体"/>
          <w:kern w:val="0"/>
          <w:sz w:val="24"/>
        </w:rPr>
        <w:t>广州市南沙区。</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kern w:val="0"/>
          <w:sz w:val="24"/>
        </w:rPr>
        <w:t>2．技术服务期限：服务期自双方签署本合同之日起计，地区城市总设计师咨询服务为期36个月</w:t>
      </w:r>
      <w:r>
        <w:rPr>
          <w:rFonts w:hint="eastAsia" w:ascii="Times New Roman" w:hAnsi="Times New Roman" w:eastAsia="宋体"/>
          <w:kern w:val="0"/>
          <w:sz w:val="24"/>
          <w:lang w:eastAsia="zh-CN"/>
        </w:rPr>
        <w:t>。</w:t>
      </w:r>
      <w:r>
        <w:rPr>
          <w:rFonts w:hint="eastAsia" w:ascii="Times New Roman" w:hAnsi="Times New Roman" w:eastAsia="宋体"/>
          <w:kern w:val="0"/>
          <w:sz w:val="24"/>
        </w:rPr>
        <w:t xml:space="preserve"> </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第三条 为保证乙方有效进行技术服务工作，甲方应当向乙方提供下列工作条件和协作事项：</w:t>
      </w:r>
    </w:p>
    <w:p>
      <w:pPr>
        <w:adjustRightInd w:val="0"/>
        <w:ind w:firstLine="420"/>
        <w:textAlignment w:val="baseline"/>
        <w:rPr>
          <w:rFonts w:ascii="Times New Roman" w:hAnsi="Times New Roman" w:eastAsia="宋体"/>
          <w:b/>
          <w:color w:val="auto"/>
          <w:kern w:val="0"/>
          <w:sz w:val="24"/>
          <w:highlight w:val="none"/>
        </w:rPr>
      </w:pPr>
      <w:r>
        <w:rPr>
          <w:rFonts w:hint="eastAsia" w:ascii="Times New Roman" w:hAnsi="Times New Roman" w:eastAsia="宋体"/>
          <w:color w:val="auto"/>
          <w:kern w:val="0"/>
          <w:sz w:val="24"/>
          <w:highlight w:val="none"/>
        </w:rPr>
        <w:t>1．提供技术资料：</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（1）</w:t>
      </w:r>
      <w:r>
        <w:rPr>
          <w:rFonts w:hint="eastAsia" w:ascii="Times New Roman" w:hAnsi="Times New Roman" w:eastAsia="宋体"/>
          <w:color w:val="auto"/>
          <w:kern w:val="0"/>
          <w:sz w:val="24"/>
          <w:highlight w:val="none"/>
          <w:u w:val="single"/>
        </w:rPr>
        <w:t xml:space="preserve">区域详细规划资料等； </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（2）</w:t>
      </w:r>
      <w:r>
        <w:rPr>
          <w:rFonts w:hint="eastAsia" w:ascii="Times New Roman" w:hAnsi="Times New Roman" w:eastAsia="宋体"/>
          <w:color w:val="auto"/>
          <w:kern w:val="0"/>
          <w:sz w:val="24"/>
          <w:highlight w:val="none"/>
          <w:u w:val="single"/>
        </w:rPr>
        <w:t>区域已建、在建及已完成方案报批的工程资料等；</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（3）</w:t>
      </w:r>
      <w:r>
        <w:rPr>
          <w:rFonts w:hint="eastAsia" w:ascii="Times New Roman" w:hAnsi="Times New Roman" w:eastAsia="宋体"/>
          <w:color w:val="auto"/>
          <w:kern w:val="0"/>
          <w:sz w:val="24"/>
          <w:highlight w:val="none"/>
          <w:u w:val="single"/>
        </w:rPr>
        <w:t>其他现状基础资料。</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2．提供工作条件</w:t>
      </w:r>
      <w:r>
        <w:rPr>
          <w:rFonts w:hint="eastAsia" w:ascii="Times New Roman" w:hAnsi="Times New Roman" w:eastAsia="宋体"/>
          <w:color w:val="auto"/>
          <w:kern w:val="0"/>
          <w:sz w:val="24"/>
          <w:highlight w:val="none"/>
          <w:u w:val="single"/>
        </w:rPr>
        <w:t>：配合</w:t>
      </w:r>
      <w:r>
        <w:rPr>
          <w:rFonts w:hint="eastAsia" w:ascii="Times New Roman" w:hAnsi="Times New Roman" w:eastAsia="宋体" w:cs="Calibri"/>
          <w:color w:val="auto"/>
          <w:kern w:val="0"/>
          <w:sz w:val="24"/>
          <w:highlight w:val="none"/>
          <w:u w:val="single"/>
        </w:rPr>
        <w:t>调研，协调与相关部门和评审专家沟通。</w:t>
      </w:r>
      <w:r>
        <w:rPr>
          <w:rFonts w:hint="eastAsia" w:ascii="Times New Roman" w:hAnsi="Times New Roman" w:eastAsia="宋体"/>
          <w:color w:val="auto"/>
          <w:kern w:val="0"/>
          <w:sz w:val="24"/>
          <w:highlight w:val="none"/>
          <w:u w:val="single"/>
        </w:rPr>
        <w:t xml:space="preserve">   </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3．其他：</w:t>
      </w:r>
      <w:r>
        <w:rPr>
          <w:rFonts w:hint="eastAsia" w:ascii="Times New Roman" w:hAnsi="Times New Roman" w:eastAsia="宋体"/>
          <w:color w:val="auto"/>
          <w:kern w:val="0"/>
          <w:sz w:val="24"/>
          <w:highlight w:val="none"/>
          <w:u w:val="single"/>
        </w:rPr>
        <w:t xml:space="preserve">无 </w:t>
      </w:r>
      <w:r>
        <w:rPr>
          <w:rFonts w:hint="eastAsia" w:ascii="Times New Roman" w:hAnsi="Times New Roman" w:eastAsia="宋体"/>
          <w:color w:val="auto"/>
          <w:kern w:val="0"/>
          <w:sz w:val="24"/>
          <w:highlight w:val="none"/>
        </w:rPr>
        <w:t>。</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4．甲方提供上述工作条件和协作事项的时间及方式：</w:t>
      </w:r>
      <w:r>
        <w:rPr>
          <w:rFonts w:hint="eastAsia" w:ascii="Times New Roman" w:hAnsi="Times New Roman" w:eastAsia="宋体"/>
          <w:color w:val="auto"/>
          <w:kern w:val="0"/>
          <w:sz w:val="24"/>
          <w:highlight w:val="none"/>
          <w:u w:val="single"/>
        </w:rPr>
        <w:t xml:space="preserve"> 按工作需要提供技术咨询及相关资料。 </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第四条 甲方向乙方支付技术服务报酬及支付方式为：</w:t>
      </w:r>
    </w:p>
    <w:p>
      <w:pPr>
        <w:adjustRightInd w:val="0"/>
        <w:ind w:firstLine="420"/>
        <w:textAlignment w:val="baseline"/>
        <w:rPr>
          <w:rFonts w:ascii="Times New Roman" w:hAnsi="Times New Roman" w:eastAsia="宋体"/>
          <w:color w:val="auto"/>
          <w:kern w:val="0"/>
          <w:sz w:val="24"/>
          <w:highlight w:val="none"/>
          <w:lang w:val="en-AU"/>
        </w:rPr>
      </w:pPr>
      <w:r>
        <w:rPr>
          <w:rFonts w:hint="eastAsia" w:ascii="Times New Roman" w:hAnsi="Times New Roman" w:eastAsia="宋体"/>
          <w:color w:val="auto"/>
          <w:kern w:val="0"/>
          <w:sz w:val="24"/>
          <w:highlight w:val="none"/>
        </w:rPr>
        <w:t>1．技术服务费总额为：</w:t>
      </w:r>
      <w:r>
        <w:rPr>
          <w:rFonts w:hint="eastAsia" w:ascii="Times New Roman" w:hAnsi="Times New Roman" w:eastAsia="宋体" w:cs="宋体"/>
          <w:color w:val="auto"/>
          <w:sz w:val="24"/>
          <w:highlight w:val="none"/>
          <w:u w:val="single"/>
        </w:rPr>
        <w:t>人民币</w:t>
      </w:r>
      <w:r>
        <w:rPr>
          <w:rFonts w:hint="eastAsia" w:ascii="Times New Roman" w:hAnsi="Times New Roman" w:eastAsia="宋体" w:cs="宋体"/>
          <w:color w:val="auto"/>
          <w:sz w:val="24"/>
          <w:highlight w:val="none"/>
          <w:u w:val="single"/>
          <w:lang w:val="en-US" w:eastAsia="zh-CN"/>
        </w:rPr>
        <w:t xml:space="preserve">      </w:t>
      </w:r>
      <w:r>
        <w:rPr>
          <w:rFonts w:hint="eastAsia" w:ascii="Times New Roman" w:hAnsi="Times New Roman" w:eastAsia="宋体" w:cs="宋体"/>
          <w:color w:val="auto"/>
          <w:sz w:val="24"/>
          <w:highlight w:val="none"/>
          <w:u w:val="single"/>
        </w:rPr>
        <w:t>元整（大写）</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u w:val="single"/>
        </w:rPr>
        <w:t>RMB</w:t>
      </w:r>
      <w:r>
        <w:rPr>
          <w:rFonts w:hint="eastAsia" w:ascii="Times New Roman" w:hAnsi="Times New Roman" w:eastAsia="宋体" w:cs="宋体"/>
          <w:color w:val="auto"/>
          <w:sz w:val="24"/>
          <w:highlight w:val="none"/>
          <w:u w:val="single"/>
        </w:rPr>
        <w:t>￥</w:t>
      </w:r>
      <w:r>
        <w:rPr>
          <w:rFonts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u w:val="single"/>
          <w:lang w:val="en-US" w:eastAsia="zh-CN"/>
        </w:rPr>
        <w:t xml:space="preserve">            </w:t>
      </w:r>
      <w:r>
        <w:rPr>
          <w:rFonts w:hint="eastAsia" w:ascii="Times New Roman" w:hAnsi="Times New Roman" w:eastAsia="宋体" w:cs="宋体"/>
          <w:color w:val="auto"/>
          <w:sz w:val="24"/>
          <w:highlight w:val="none"/>
          <w:u w:val="single"/>
        </w:rPr>
        <w:t>元（小写）。</w:t>
      </w:r>
    </w:p>
    <w:p>
      <w:pPr>
        <w:adjustRightInd w:val="0"/>
        <w:ind w:firstLine="420"/>
        <w:textAlignment w:val="baseline"/>
        <w:rPr>
          <w:rFonts w:ascii="Times New Roman" w:hAnsi="Times New Roman" w:eastAsia="宋体"/>
          <w:color w:val="auto"/>
          <w:kern w:val="0"/>
          <w:sz w:val="24"/>
          <w:highlight w:val="none"/>
          <w:shd w:val="clear" w:color="FFFFFF" w:fill="D9D9D9"/>
        </w:rPr>
      </w:pPr>
      <w:r>
        <w:rPr>
          <w:rFonts w:hint="eastAsia" w:ascii="Times New Roman" w:hAnsi="Times New Roman" w:eastAsia="宋体"/>
          <w:color w:val="auto"/>
          <w:kern w:val="0"/>
          <w:sz w:val="24"/>
          <w:highlight w:val="none"/>
        </w:rPr>
        <w:t>2．技术服务费由甲方</w:t>
      </w:r>
      <w:r>
        <w:rPr>
          <w:rFonts w:hint="eastAsia" w:ascii="Times New Roman" w:hAnsi="Times New Roman" w:eastAsia="宋体"/>
          <w:color w:val="auto"/>
          <w:kern w:val="0"/>
          <w:sz w:val="24"/>
          <w:highlight w:val="none"/>
          <w:u w:val="single"/>
        </w:rPr>
        <w:t xml:space="preserve">分期 </w:t>
      </w:r>
      <w:r>
        <w:rPr>
          <w:rFonts w:hint="eastAsia" w:ascii="Times New Roman" w:hAnsi="Times New Roman" w:eastAsia="宋体"/>
          <w:color w:val="auto"/>
          <w:kern w:val="0"/>
          <w:sz w:val="24"/>
          <w:highlight w:val="none"/>
        </w:rPr>
        <w:t>支付乙方。</w:t>
      </w:r>
    </w:p>
    <w:p>
      <w:pPr>
        <w:tabs>
          <w:tab w:val="left" w:pos="5145"/>
        </w:tabs>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具体支付方式：</w:t>
      </w:r>
    </w:p>
    <w:p>
      <w:pPr>
        <w:adjustRightInd w:val="0"/>
        <w:ind w:firstLine="420"/>
        <w:textAlignment w:val="baseline"/>
        <w:rPr>
          <w:rFonts w:ascii="Times New Roman" w:hAnsi="Times New Roman" w:eastAsia="宋体" w:cs="宋体"/>
          <w:color w:val="auto"/>
          <w:sz w:val="24"/>
          <w:highlight w:val="none"/>
          <w:shd w:val="clear" w:color="FFFFFF" w:fill="D9D9D9"/>
        </w:rPr>
      </w:pPr>
      <w:r>
        <w:rPr>
          <w:rFonts w:hint="eastAsia" w:ascii="Times New Roman" w:hAnsi="Times New Roman" w:eastAsia="宋体" w:cs="宋体"/>
          <w:color w:val="auto"/>
          <w:sz w:val="24"/>
          <w:highlight w:val="none"/>
        </w:rPr>
        <w:t>合同额为人民币</w:t>
      </w:r>
      <w:r>
        <w:rPr>
          <w:rFonts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RMB</w:t>
      </w:r>
      <w:r>
        <w:rPr>
          <w:rFonts w:hint="eastAsia" w:ascii="Times New Roman" w:hAnsi="Times New Roman" w:eastAsia="宋体" w:cs="宋体"/>
          <w:color w:val="auto"/>
          <w:sz w:val="24"/>
          <w:highlight w:val="none"/>
        </w:rPr>
        <w:t>￥</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元），本合同工作包含明珠湾起步区灵山岛尖C2单元所有地块项目，其中未出让地块数量为20块，若进行最后一笔支付时，剩余未出让地块数量4块</w:t>
      </w:r>
      <w:r>
        <w:rPr>
          <w:rFonts w:hint="eastAsia" w:ascii="Times New Roman" w:hAnsi="Times New Roman" w:eastAsia="宋体" w:cs="宋体"/>
          <w:color w:val="auto"/>
          <w:sz w:val="24"/>
          <w:highlight w:val="none"/>
          <w:lang w:eastAsia="zh-CN"/>
        </w:rPr>
        <w:t>及</w:t>
      </w:r>
      <w:r>
        <w:rPr>
          <w:rFonts w:hint="eastAsia" w:ascii="Times New Roman" w:hAnsi="Times New Roman" w:eastAsia="宋体" w:cs="宋体"/>
          <w:color w:val="auto"/>
          <w:sz w:val="24"/>
          <w:highlight w:val="none"/>
        </w:rPr>
        <w:t>以上，则合同额降低至原合同额的</w:t>
      </w:r>
      <w:r>
        <w:rPr>
          <w:rFonts w:ascii="Times New Roman" w:hAnsi="Times New Roman" w:eastAsia="宋体" w:cs="宋体"/>
          <w:color w:val="auto"/>
          <w:sz w:val="24"/>
          <w:highlight w:val="none"/>
        </w:rPr>
        <w:t>90%</w:t>
      </w:r>
      <w:r>
        <w:rPr>
          <w:rFonts w:hint="eastAsia" w:ascii="Times New Roman" w:hAnsi="Times New Roman" w:eastAsia="宋体" w:cs="宋体"/>
          <w:color w:val="auto"/>
          <w:sz w:val="24"/>
          <w:highlight w:val="none"/>
        </w:rPr>
        <w:t>，为人民币</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hint="eastAsia" w:ascii="Times New Roman" w:hAnsi="Times New Roman" w:eastAsia="宋体" w:cs="宋体"/>
          <w:color w:val="auto"/>
          <w:sz w:val="24"/>
          <w:highlight w:val="none"/>
          <w:u w:val="single"/>
        </w:rPr>
        <w:t>元整</w:t>
      </w:r>
      <w:r>
        <w:rPr>
          <w:rFonts w:hint="eastAsia" w:ascii="Times New Roman" w:hAnsi="Times New Roman" w:eastAsia="宋体" w:cs="宋体"/>
          <w:color w:val="auto"/>
          <w:sz w:val="24"/>
          <w:highlight w:val="none"/>
        </w:rPr>
        <w:t>（</w:t>
      </w:r>
      <w:r>
        <w:rPr>
          <w:rFonts w:ascii="Times New Roman" w:hAnsi="Times New Roman" w:eastAsia="宋体" w:cs="宋体"/>
          <w:color w:val="auto"/>
          <w:sz w:val="24"/>
          <w:highlight w:val="none"/>
        </w:rPr>
        <w:t>RMB</w:t>
      </w:r>
      <w:r>
        <w:rPr>
          <w:rFonts w:hint="eastAsia" w:ascii="Times New Roman" w:hAnsi="Times New Roman" w:eastAsia="宋体" w:cs="宋体"/>
          <w:color w:val="auto"/>
          <w:sz w:val="24"/>
          <w:highlight w:val="none"/>
        </w:rPr>
        <w:t>￥</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ascii="Times New Roman" w:hAnsi="Times New Roman" w:eastAsia="宋体" w:cs="宋体"/>
          <w:color w:val="auto"/>
          <w:sz w:val="24"/>
          <w:highlight w:val="none"/>
          <w:u w:val="single"/>
        </w:rPr>
        <w:t xml:space="preserve">0 </w:t>
      </w:r>
      <w:r>
        <w:rPr>
          <w:rFonts w:hint="eastAsia" w:ascii="Times New Roman" w:hAnsi="Times New Roman" w:eastAsia="宋体" w:cs="宋体"/>
          <w:color w:val="auto"/>
          <w:sz w:val="24"/>
          <w:highlight w:val="none"/>
        </w:rPr>
        <w:t>元），由甲方支付给</w:t>
      </w:r>
      <w:r>
        <w:rPr>
          <w:rFonts w:hint="eastAsia" w:ascii="Times New Roman" w:hAnsi="Times New Roman" w:eastAsia="宋体"/>
          <w:color w:val="auto"/>
          <w:kern w:val="0"/>
          <w:sz w:val="24"/>
          <w:highlight w:val="none"/>
        </w:rPr>
        <w:t>乙方</w:t>
      </w:r>
      <w:r>
        <w:rPr>
          <w:rFonts w:hint="eastAsia" w:ascii="Times New Roman" w:hAnsi="Times New Roman" w:eastAsia="宋体" w:cs="宋体"/>
          <w:color w:val="auto"/>
          <w:sz w:val="24"/>
          <w:highlight w:val="none"/>
        </w:rPr>
        <w:t>，支付时间和方式如下：</w:t>
      </w:r>
    </w:p>
    <w:p>
      <w:pPr>
        <w:adjustRightInd w:val="0"/>
        <w:ind w:firstLine="420"/>
        <w:textAlignment w:val="baseline"/>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第一次支付，合同签订后</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sz w:val="24"/>
          <w:lang w:val="en-US" w:eastAsia="zh-CN"/>
        </w:rPr>
        <w:t>甲方</w:t>
      </w:r>
      <w:r>
        <w:rPr>
          <w:rFonts w:hint="eastAsia" w:ascii="Times New Roman" w:hAnsi="Times New Roman" w:eastAsia="宋体" w:cs="宋体"/>
          <w:sz w:val="24"/>
        </w:rPr>
        <w:t>收到</w:t>
      </w:r>
      <w:r>
        <w:rPr>
          <w:rFonts w:hint="eastAsia" w:ascii="Times New Roman" w:hAnsi="Times New Roman" w:eastAsia="宋体" w:cs="宋体"/>
          <w:sz w:val="24"/>
          <w:lang w:val="en-US" w:eastAsia="zh-CN"/>
        </w:rPr>
        <w:t>乙方提供的</w:t>
      </w:r>
      <w:r>
        <w:rPr>
          <w:rFonts w:hint="eastAsia" w:ascii="Times New Roman" w:hAnsi="Times New Roman" w:eastAsia="宋体" w:cs="宋体"/>
          <w:sz w:val="24"/>
        </w:rPr>
        <w:t>发票后5个工作日内办理支付手续</w:t>
      </w:r>
      <w:r>
        <w:rPr>
          <w:rFonts w:hint="eastAsia" w:ascii="Times New Roman" w:hAnsi="Times New Roman" w:eastAsia="宋体" w:cs="宋体"/>
          <w:color w:val="auto"/>
          <w:sz w:val="24"/>
          <w:highlight w:val="none"/>
        </w:rPr>
        <w:t>，</w:t>
      </w:r>
      <w:r>
        <w:rPr>
          <w:rFonts w:hint="eastAsia" w:ascii="Times New Roman" w:hAnsi="Times New Roman" w:eastAsia="宋体" w:cs="宋体"/>
          <w:sz w:val="24"/>
        </w:rPr>
        <w:t>甲方</w:t>
      </w:r>
      <w:r>
        <w:rPr>
          <w:rFonts w:hint="eastAsia" w:ascii="Times New Roman" w:hAnsi="Times New Roman" w:eastAsia="宋体" w:cs="宋体"/>
          <w:sz w:val="24"/>
          <w:lang w:eastAsia="zh-CN"/>
        </w:rPr>
        <w:t>按照有关程序向广州市南沙区财政部门申请核拨</w:t>
      </w:r>
      <w:r>
        <w:rPr>
          <w:rFonts w:hint="eastAsia" w:ascii="Times New Roman" w:hAnsi="Times New Roman" w:eastAsia="宋体" w:cs="宋体"/>
          <w:sz w:val="24"/>
        </w:rPr>
        <w:t>服务费总额的</w:t>
      </w:r>
      <w:r>
        <w:rPr>
          <w:rFonts w:ascii="Times New Roman" w:hAnsi="Times New Roman" w:eastAsia="宋体" w:cs="宋体"/>
          <w:sz w:val="24"/>
        </w:rPr>
        <w:t>11%</w:t>
      </w:r>
      <w:r>
        <w:rPr>
          <w:rFonts w:hint="eastAsia" w:ascii="Times New Roman" w:hAnsi="Times New Roman" w:eastAsia="宋体" w:cs="宋体"/>
          <w:sz w:val="24"/>
          <w:lang w:eastAsia="zh-CN"/>
        </w:rPr>
        <w:t>于乙方</w:t>
      </w:r>
      <w:r>
        <w:rPr>
          <w:rFonts w:hint="eastAsia" w:ascii="Times New Roman" w:hAnsi="Times New Roman" w:eastAsia="宋体" w:cs="宋体"/>
          <w:sz w:val="24"/>
        </w:rPr>
        <w:t>，</w:t>
      </w:r>
      <w:r>
        <w:rPr>
          <w:rFonts w:hint="eastAsia" w:ascii="Times New Roman" w:hAnsi="Times New Roman" w:eastAsia="宋体" w:cs="宋体"/>
          <w:color w:val="auto"/>
          <w:sz w:val="24"/>
          <w:highlight w:val="none"/>
        </w:rPr>
        <w:t>即（大写）</w:t>
      </w:r>
      <w:r>
        <w:rPr>
          <w:rFonts w:hint="eastAsia" w:ascii="Times New Roman" w:hAnsi="Times New Roman" w:eastAsia="宋体" w:cs="宋体"/>
          <w:color w:val="auto"/>
          <w:sz w:val="24"/>
          <w:highlight w:val="none"/>
          <w:u w:val="single"/>
        </w:rPr>
        <w:t>人民币</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hint="eastAsia" w:ascii="Times New Roman" w:hAnsi="Times New Roman" w:eastAsia="宋体" w:cs="宋体"/>
          <w:color w:val="auto"/>
          <w:sz w:val="24"/>
          <w:highlight w:val="none"/>
        </w:rPr>
        <w:t>（小写：</w:t>
      </w:r>
      <w:r>
        <w:rPr>
          <w:rFonts w:hint="eastAsia" w:ascii="Times New Roman" w:hAnsi="Times New Roman" w:eastAsia="宋体" w:cs="宋体"/>
          <w:color w:val="auto"/>
          <w:sz w:val="24"/>
          <w:highlight w:val="none"/>
          <w:u w:val="single"/>
        </w:rPr>
        <w:t>￥</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w:t>
      </w:r>
    </w:p>
    <w:p>
      <w:pPr>
        <w:adjustRightInd w:val="0"/>
        <w:ind w:firstLine="420"/>
        <w:textAlignment w:val="baseline"/>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第二次支付，即20</w:t>
      </w:r>
      <w:r>
        <w:rPr>
          <w:rFonts w:ascii="Times New Roman" w:hAnsi="Times New Roman" w:eastAsia="宋体" w:cs="宋体"/>
          <w:color w:val="auto"/>
          <w:sz w:val="24"/>
          <w:highlight w:val="none"/>
        </w:rPr>
        <w:t>23</w:t>
      </w:r>
      <w:r>
        <w:rPr>
          <w:rFonts w:hint="eastAsia" w:ascii="Times New Roman" w:hAnsi="Times New Roman" w:eastAsia="宋体" w:cs="宋体"/>
          <w:color w:val="auto"/>
          <w:sz w:val="24"/>
          <w:highlight w:val="none"/>
        </w:rPr>
        <w:t>年</w:t>
      </w:r>
      <w:r>
        <w:rPr>
          <w:rFonts w:ascii="Times New Roman" w:hAnsi="Times New Roman" w:eastAsia="宋体" w:cs="宋体"/>
          <w:color w:val="auto"/>
          <w:sz w:val="24"/>
          <w:highlight w:val="none"/>
        </w:rPr>
        <w:t>6</w:t>
      </w:r>
      <w:r>
        <w:rPr>
          <w:rFonts w:hint="eastAsia" w:ascii="Times New Roman" w:hAnsi="Times New Roman" w:eastAsia="宋体" w:cs="宋体"/>
          <w:color w:val="auto"/>
          <w:sz w:val="24"/>
          <w:highlight w:val="none"/>
        </w:rPr>
        <w:t>月前，乙方提交2022年度成果后，</w:t>
      </w:r>
      <w:r>
        <w:rPr>
          <w:rFonts w:hint="eastAsia" w:ascii="Times New Roman" w:hAnsi="Times New Roman" w:eastAsia="宋体" w:cs="宋体"/>
          <w:sz w:val="24"/>
        </w:rPr>
        <w:t>甲方</w:t>
      </w:r>
      <w:r>
        <w:rPr>
          <w:rFonts w:hint="eastAsia" w:ascii="Times New Roman" w:hAnsi="Times New Roman" w:eastAsia="宋体" w:cs="宋体"/>
          <w:sz w:val="24"/>
          <w:lang w:eastAsia="zh-CN"/>
        </w:rPr>
        <w:t>按照有关程序向广州市南沙区财政部门申请核拨</w:t>
      </w:r>
      <w:r>
        <w:rPr>
          <w:rFonts w:hint="eastAsia" w:ascii="Times New Roman" w:hAnsi="Times New Roman" w:eastAsia="宋体" w:cs="宋体"/>
          <w:sz w:val="24"/>
        </w:rPr>
        <w:t>服务费总额的</w:t>
      </w:r>
      <w:r>
        <w:rPr>
          <w:rFonts w:ascii="Times New Roman" w:hAnsi="Times New Roman" w:eastAsia="宋体" w:cs="宋体"/>
          <w:sz w:val="24"/>
        </w:rPr>
        <w:t>30%</w:t>
      </w:r>
      <w:r>
        <w:rPr>
          <w:rFonts w:hint="eastAsia" w:ascii="Times New Roman" w:hAnsi="Times New Roman" w:eastAsia="宋体" w:cs="宋体"/>
          <w:sz w:val="24"/>
          <w:lang w:eastAsia="zh-CN"/>
        </w:rPr>
        <w:t>于乙方</w:t>
      </w:r>
      <w:r>
        <w:rPr>
          <w:rFonts w:hint="eastAsia" w:ascii="Times New Roman" w:hAnsi="Times New Roman" w:eastAsia="宋体" w:cs="宋体"/>
          <w:sz w:val="24"/>
        </w:rPr>
        <w:t>，</w:t>
      </w:r>
      <w:r>
        <w:rPr>
          <w:rFonts w:hint="eastAsia" w:ascii="Times New Roman" w:hAnsi="Times New Roman" w:eastAsia="宋体" w:cs="宋体"/>
          <w:color w:val="auto"/>
          <w:sz w:val="24"/>
          <w:highlight w:val="none"/>
        </w:rPr>
        <w:t>即（大写）</w:t>
      </w:r>
      <w:r>
        <w:rPr>
          <w:rFonts w:hint="eastAsia" w:ascii="Times New Roman" w:hAnsi="Times New Roman" w:eastAsia="宋体" w:cs="宋体"/>
          <w:color w:val="auto"/>
          <w:sz w:val="24"/>
          <w:highlight w:val="none"/>
          <w:u w:val="single"/>
        </w:rPr>
        <w:t>人民币</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hint="eastAsia" w:ascii="Times New Roman" w:hAnsi="Times New Roman" w:eastAsia="宋体" w:cs="宋体"/>
          <w:color w:val="auto"/>
          <w:sz w:val="24"/>
          <w:highlight w:val="none"/>
        </w:rPr>
        <w:t>（小写：</w:t>
      </w:r>
      <w:r>
        <w:rPr>
          <w:rFonts w:hint="eastAsia" w:ascii="Times New Roman" w:hAnsi="Times New Roman" w:eastAsia="宋体" w:cs="宋体"/>
          <w:color w:val="auto"/>
          <w:sz w:val="24"/>
          <w:highlight w:val="none"/>
          <w:u w:val="single"/>
        </w:rPr>
        <w:t>￥</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w:t>
      </w:r>
    </w:p>
    <w:p>
      <w:pPr>
        <w:adjustRightInd w:val="0"/>
        <w:ind w:firstLine="420"/>
        <w:textAlignment w:val="baseline"/>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第三次支付，即20</w:t>
      </w:r>
      <w:r>
        <w:rPr>
          <w:rFonts w:ascii="Times New Roman" w:hAnsi="Times New Roman" w:eastAsia="宋体" w:cs="宋体"/>
          <w:color w:val="auto"/>
          <w:sz w:val="24"/>
          <w:highlight w:val="none"/>
        </w:rPr>
        <w:t>24</w:t>
      </w:r>
      <w:r>
        <w:rPr>
          <w:rFonts w:hint="eastAsia" w:ascii="Times New Roman" w:hAnsi="Times New Roman" w:eastAsia="宋体" w:cs="宋体"/>
          <w:color w:val="auto"/>
          <w:sz w:val="24"/>
          <w:highlight w:val="none"/>
        </w:rPr>
        <w:t>年</w:t>
      </w:r>
      <w:r>
        <w:rPr>
          <w:rFonts w:ascii="Times New Roman" w:hAnsi="Times New Roman" w:eastAsia="宋体" w:cs="宋体"/>
          <w:color w:val="auto"/>
          <w:sz w:val="24"/>
          <w:highlight w:val="none"/>
        </w:rPr>
        <w:t>6</w:t>
      </w:r>
      <w:r>
        <w:rPr>
          <w:rFonts w:hint="eastAsia" w:ascii="Times New Roman" w:hAnsi="Times New Roman" w:eastAsia="宋体" w:cs="宋体"/>
          <w:color w:val="auto"/>
          <w:sz w:val="24"/>
          <w:highlight w:val="none"/>
        </w:rPr>
        <w:t>月前，乙方提交202</w:t>
      </w:r>
      <w:r>
        <w:rPr>
          <w:rFonts w:hint="eastAsia" w:ascii="Times New Roman" w:hAnsi="Times New Roman" w:eastAsia="宋体" w:cs="宋体"/>
          <w:color w:val="auto"/>
          <w:sz w:val="24"/>
          <w:highlight w:val="none"/>
          <w:lang w:val="en-US" w:eastAsia="zh-CN"/>
        </w:rPr>
        <w:t>3</w:t>
      </w:r>
      <w:r>
        <w:rPr>
          <w:rFonts w:hint="eastAsia" w:ascii="Times New Roman" w:hAnsi="Times New Roman" w:eastAsia="宋体" w:cs="宋体"/>
          <w:color w:val="auto"/>
          <w:sz w:val="24"/>
          <w:highlight w:val="none"/>
        </w:rPr>
        <w:t>年度成果后</w:t>
      </w:r>
      <w:r>
        <w:rPr>
          <w:rFonts w:hint="eastAsia" w:ascii="Times New Roman" w:hAnsi="Times New Roman" w:eastAsia="宋体" w:cs="宋体"/>
          <w:sz w:val="24"/>
        </w:rPr>
        <w:t>，甲方</w:t>
      </w:r>
      <w:r>
        <w:rPr>
          <w:rFonts w:hint="eastAsia" w:ascii="Times New Roman" w:hAnsi="Times New Roman" w:eastAsia="宋体" w:cs="宋体"/>
          <w:sz w:val="24"/>
          <w:lang w:eastAsia="zh-CN"/>
        </w:rPr>
        <w:t>按照有关程序向广州市南沙区财政部门申请核拨</w:t>
      </w:r>
      <w:r>
        <w:rPr>
          <w:rFonts w:hint="eastAsia" w:ascii="Times New Roman" w:hAnsi="Times New Roman" w:eastAsia="宋体" w:cs="宋体"/>
          <w:sz w:val="24"/>
        </w:rPr>
        <w:t>服务费总额的</w:t>
      </w:r>
      <w:r>
        <w:rPr>
          <w:rFonts w:ascii="Times New Roman" w:hAnsi="Times New Roman" w:eastAsia="宋体" w:cs="宋体"/>
          <w:sz w:val="24"/>
        </w:rPr>
        <w:t>30%</w:t>
      </w:r>
      <w:r>
        <w:rPr>
          <w:rFonts w:hint="eastAsia" w:ascii="Times New Roman" w:hAnsi="Times New Roman" w:eastAsia="宋体" w:cs="宋体"/>
          <w:sz w:val="24"/>
          <w:lang w:eastAsia="zh-CN"/>
        </w:rPr>
        <w:t>于乙方</w:t>
      </w:r>
      <w:r>
        <w:rPr>
          <w:rFonts w:hint="eastAsia" w:ascii="Times New Roman" w:hAnsi="Times New Roman" w:eastAsia="宋体" w:cs="宋体"/>
          <w:sz w:val="24"/>
        </w:rPr>
        <w:t>，</w:t>
      </w:r>
      <w:r>
        <w:rPr>
          <w:rFonts w:hint="eastAsia" w:ascii="Times New Roman" w:hAnsi="Times New Roman" w:eastAsia="宋体" w:cs="宋体"/>
          <w:color w:val="auto"/>
          <w:sz w:val="24"/>
          <w:highlight w:val="none"/>
        </w:rPr>
        <w:t>即（大写）</w:t>
      </w:r>
      <w:r>
        <w:rPr>
          <w:rFonts w:hint="eastAsia" w:ascii="Times New Roman" w:hAnsi="Times New Roman" w:eastAsia="宋体" w:cs="宋体"/>
          <w:color w:val="auto"/>
          <w:sz w:val="24"/>
          <w:highlight w:val="none"/>
          <w:u w:val="single"/>
        </w:rPr>
        <w:t xml:space="preserve">人民币 </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hint="eastAsia" w:ascii="Times New Roman" w:hAnsi="Times New Roman" w:eastAsia="宋体" w:cs="宋体"/>
          <w:color w:val="auto"/>
          <w:sz w:val="24"/>
          <w:highlight w:val="none"/>
        </w:rPr>
        <w:t>（小写：</w:t>
      </w:r>
      <w:r>
        <w:rPr>
          <w:rFonts w:hint="eastAsia" w:ascii="Times New Roman" w:hAnsi="Times New Roman" w:eastAsia="宋体" w:cs="宋体"/>
          <w:color w:val="auto"/>
          <w:sz w:val="24"/>
          <w:highlight w:val="none"/>
          <w:u w:val="single"/>
        </w:rPr>
        <w:t>￥</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w:t>
      </w:r>
    </w:p>
    <w:p>
      <w:pPr>
        <w:adjustRightInd w:val="0"/>
        <w:ind w:firstLine="420"/>
        <w:textAlignment w:val="baseline"/>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第四次支付，即20</w:t>
      </w:r>
      <w:r>
        <w:rPr>
          <w:rFonts w:ascii="Times New Roman" w:hAnsi="Times New Roman" w:eastAsia="宋体" w:cs="宋体"/>
          <w:color w:val="auto"/>
          <w:sz w:val="24"/>
          <w:highlight w:val="none"/>
        </w:rPr>
        <w:t>25</w:t>
      </w:r>
      <w:r>
        <w:rPr>
          <w:rFonts w:hint="eastAsia" w:ascii="Times New Roman" w:hAnsi="Times New Roman" w:eastAsia="宋体" w:cs="宋体"/>
          <w:color w:val="auto"/>
          <w:sz w:val="24"/>
          <w:highlight w:val="none"/>
        </w:rPr>
        <w:t>年</w:t>
      </w:r>
      <w:r>
        <w:rPr>
          <w:rFonts w:ascii="Times New Roman" w:hAnsi="Times New Roman" w:eastAsia="宋体" w:cs="宋体"/>
          <w:color w:val="auto"/>
          <w:sz w:val="24"/>
          <w:highlight w:val="none"/>
        </w:rPr>
        <w:t>6</w:t>
      </w:r>
      <w:r>
        <w:rPr>
          <w:rFonts w:hint="eastAsia" w:ascii="Times New Roman" w:hAnsi="Times New Roman" w:eastAsia="宋体" w:cs="宋体"/>
          <w:color w:val="auto"/>
          <w:sz w:val="24"/>
          <w:highlight w:val="none"/>
        </w:rPr>
        <w:t>月前，乙方提交202</w:t>
      </w:r>
      <w:r>
        <w:rPr>
          <w:rFonts w:hint="eastAsia" w:ascii="Times New Roman" w:hAnsi="Times New Roman" w:eastAsia="宋体" w:cs="宋体"/>
          <w:color w:val="auto"/>
          <w:sz w:val="24"/>
          <w:highlight w:val="none"/>
          <w:lang w:val="en-US" w:eastAsia="zh-CN"/>
        </w:rPr>
        <w:t>4</w:t>
      </w:r>
      <w:r>
        <w:rPr>
          <w:rFonts w:hint="eastAsia" w:ascii="Times New Roman" w:hAnsi="Times New Roman" w:eastAsia="宋体" w:cs="宋体"/>
          <w:color w:val="auto"/>
          <w:sz w:val="24"/>
          <w:highlight w:val="none"/>
        </w:rPr>
        <w:t>年度成果后，</w:t>
      </w:r>
      <w:r>
        <w:rPr>
          <w:rFonts w:hint="eastAsia" w:ascii="Times New Roman" w:hAnsi="Times New Roman" w:eastAsia="宋体" w:cs="宋体"/>
          <w:sz w:val="24"/>
        </w:rPr>
        <w:t>甲方</w:t>
      </w:r>
      <w:r>
        <w:rPr>
          <w:rFonts w:hint="eastAsia" w:ascii="Times New Roman" w:hAnsi="Times New Roman" w:eastAsia="宋体" w:cs="宋体"/>
          <w:sz w:val="24"/>
          <w:lang w:eastAsia="zh-CN"/>
        </w:rPr>
        <w:t>按照有关程序向广州市南沙区财政部门申请核拨</w:t>
      </w:r>
      <w:r>
        <w:rPr>
          <w:rFonts w:hint="eastAsia" w:ascii="Times New Roman" w:hAnsi="Times New Roman" w:eastAsia="宋体" w:cs="宋体"/>
          <w:sz w:val="24"/>
        </w:rPr>
        <w:t>服务费总额的</w:t>
      </w:r>
      <w:r>
        <w:rPr>
          <w:rFonts w:ascii="Times New Roman" w:hAnsi="Times New Roman" w:eastAsia="宋体" w:cs="宋体"/>
          <w:sz w:val="24"/>
        </w:rPr>
        <w:t>29%</w:t>
      </w:r>
      <w:r>
        <w:rPr>
          <w:rFonts w:hint="eastAsia" w:ascii="Times New Roman" w:hAnsi="Times New Roman" w:eastAsia="宋体" w:cs="宋体"/>
          <w:sz w:val="24"/>
          <w:lang w:eastAsia="zh-CN"/>
        </w:rPr>
        <w:t>于乙方</w:t>
      </w:r>
      <w:r>
        <w:rPr>
          <w:rFonts w:hint="eastAsia" w:ascii="Times New Roman" w:hAnsi="Times New Roman" w:eastAsia="宋体" w:cs="宋体"/>
          <w:sz w:val="24"/>
        </w:rPr>
        <w:t>，</w:t>
      </w:r>
      <w:r>
        <w:rPr>
          <w:rFonts w:hint="eastAsia" w:ascii="Times New Roman" w:hAnsi="Times New Roman" w:eastAsia="宋体" w:cs="宋体"/>
          <w:color w:val="auto"/>
          <w:sz w:val="24"/>
          <w:highlight w:val="none"/>
        </w:rPr>
        <w:t>即（大写）</w:t>
      </w:r>
      <w:r>
        <w:rPr>
          <w:rFonts w:hint="eastAsia" w:ascii="Times New Roman" w:hAnsi="Times New Roman" w:eastAsia="宋体" w:cs="宋体"/>
          <w:color w:val="auto"/>
          <w:sz w:val="24"/>
          <w:highlight w:val="none"/>
          <w:u w:val="single"/>
        </w:rPr>
        <w:t xml:space="preserve">人民币 </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hint="eastAsia" w:ascii="Times New Roman" w:hAnsi="Times New Roman" w:eastAsia="宋体" w:cs="宋体"/>
          <w:color w:val="auto"/>
          <w:sz w:val="24"/>
          <w:highlight w:val="none"/>
        </w:rPr>
        <w:t>（小写：</w:t>
      </w:r>
      <w:r>
        <w:rPr>
          <w:rFonts w:hint="eastAsia" w:ascii="Times New Roman" w:hAnsi="Times New Roman" w:eastAsia="宋体" w:cs="宋体"/>
          <w:color w:val="auto"/>
          <w:sz w:val="24"/>
          <w:highlight w:val="none"/>
          <w:u w:val="single"/>
        </w:rPr>
        <w:t>￥</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）。若剩余未出让地块数量4块</w:t>
      </w:r>
      <w:r>
        <w:rPr>
          <w:rFonts w:hint="eastAsia" w:ascii="Times New Roman" w:hAnsi="Times New Roman" w:eastAsia="宋体" w:cs="宋体"/>
          <w:color w:val="auto"/>
          <w:sz w:val="24"/>
          <w:highlight w:val="none"/>
          <w:lang w:eastAsia="zh-CN"/>
        </w:rPr>
        <w:t>及</w:t>
      </w:r>
      <w:r>
        <w:rPr>
          <w:rFonts w:hint="eastAsia" w:ascii="Times New Roman" w:hAnsi="Times New Roman" w:eastAsia="宋体" w:cs="宋体"/>
          <w:color w:val="auto"/>
          <w:sz w:val="24"/>
          <w:highlight w:val="none"/>
        </w:rPr>
        <w:t>以上，</w:t>
      </w:r>
      <w:r>
        <w:rPr>
          <w:rFonts w:hint="eastAsia" w:ascii="Times New Roman" w:hAnsi="Times New Roman" w:eastAsia="宋体" w:cs="宋体"/>
          <w:sz w:val="24"/>
        </w:rPr>
        <w:t>则合同额降低至原合同额的</w:t>
      </w:r>
      <w:r>
        <w:rPr>
          <w:rFonts w:ascii="Times New Roman" w:hAnsi="Times New Roman" w:eastAsia="宋体" w:cs="宋体"/>
          <w:sz w:val="24"/>
        </w:rPr>
        <w:t>90%</w:t>
      </w:r>
      <w:r>
        <w:rPr>
          <w:rFonts w:hint="eastAsia" w:ascii="Times New Roman" w:hAnsi="Times New Roman" w:eastAsia="宋体" w:cs="宋体"/>
          <w:sz w:val="24"/>
          <w:lang w:eastAsia="zh-CN"/>
        </w:rPr>
        <w:t>，</w:t>
      </w:r>
      <w:r>
        <w:rPr>
          <w:rFonts w:hint="eastAsia" w:ascii="Times New Roman" w:hAnsi="Times New Roman" w:eastAsia="宋体" w:cs="宋体"/>
          <w:sz w:val="24"/>
        </w:rPr>
        <w:t>甲方</w:t>
      </w:r>
      <w:r>
        <w:rPr>
          <w:rFonts w:hint="eastAsia" w:ascii="Times New Roman" w:hAnsi="Times New Roman" w:eastAsia="宋体" w:cs="宋体"/>
          <w:sz w:val="24"/>
          <w:lang w:eastAsia="zh-CN"/>
        </w:rPr>
        <w:t>按照有关程序向广州市南沙区财政部门申请核拨</w:t>
      </w:r>
      <w:r>
        <w:rPr>
          <w:rFonts w:hint="eastAsia" w:ascii="Times New Roman" w:hAnsi="Times New Roman" w:eastAsia="宋体" w:cs="宋体"/>
          <w:sz w:val="24"/>
        </w:rPr>
        <w:t>服务费总额的</w:t>
      </w:r>
      <w:r>
        <w:rPr>
          <w:rFonts w:hint="eastAsia" w:ascii="Times New Roman" w:hAnsi="Times New Roman" w:eastAsia="宋体" w:cs="宋体"/>
          <w:sz w:val="24"/>
          <w:lang w:val="en-US" w:eastAsia="zh-CN"/>
        </w:rPr>
        <w:t>1</w:t>
      </w:r>
      <w:r>
        <w:rPr>
          <w:rFonts w:ascii="Times New Roman" w:hAnsi="Times New Roman" w:eastAsia="宋体" w:cs="宋体"/>
          <w:sz w:val="24"/>
        </w:rPr>
        <w:t>9%</w:t>
      </w:r>
      <w:r>
        <w:rPr>
          <w:rFonts w:hint="eastAsia" w:ascii="Times New Roman" w:hAnsi="Times New Roman" w:eastAsia="宋体" w:cs="宋体"/>
          <w:sz w:val="24"/>
          <w:lang w:eastAsia="zh-CN"/>
        </w:rPr>
        <w:t>于乙方</w:t>
      </w:r>
      <w:r>
        <w:rPr>
          <w:rFonts w:hint="eastAsia" w:ascii="Times New Roman" w:hAnsi="Times New Roman" w:eastAsia="宋体" w:cs="宋体"/>
          <w:sz w:val="24"/>
        </w:rPr>
        <w:t>，</w:t>
      </w:r>
      <w:r>
        <w:rPr>
          <w:rFonts w:hint="eastAsia" w:ascii="Times New Roman" w:hAnsi="Times New Roman" w:eastAsia="宋体" w:cs="宋体"/>
          <w:color w:val="auto"/>
          <w:sz w:val="24"/>
          <w:highlight w:val="none"/>
        </w:rPr>
        <w:t>即（大写）人民币</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（小写：</w:t>
      </w:r>
      <w:r>
        <w:rPr>
          <w:rFonts w:hint="eastAsia" w:ascii="Times New Roman" w:hAnsi="Times New Roman" w:eastAsia="宋体" w:cs="宋体"/>
          <w:color w:val="auto"/>
          <w:sz w:val="24"/>
          <w:highlight w:val="none"/>
          <w:u w:val="single"/>
        </w:rPr>
        <w:t>￥</w:t>
      </w:r>
      <w:r>
        <w:rPr>
          <w:rFonts w:hint="eastAsia" w:ascii="Times New Roman" w:hAnsi="Times New Roman" w:eastAsia="宋体" w:cs="宋体"/>
          <w:color w:val="auto"/>
          <w:sz w:val="24"/>
          <w:highlight w:val="none"/>
          <w:u w:val="single"/>
          <w:lang w:val="en-US" w:eastAsia="zh-CN"/>
        </w:rPr>
        <w:t xml:space="preserve">      </w:t>
      </w:r>
      <w:r>
        <w:rPr>
          <w:rFonts w:ascii="Times New Roman" w:hAnsi="Times New Roman" w:eastAsia="宋体" w:cs="宋体"/>
          <w:color w:val="auto"/>
          <w:sz w:val="24"/>
          <w:highlight w:val="none"/>
          <w:u w:val="single"/>
        </w:rPr>
        <w:t xml:space="preserve"> </w:t>
      </w:r>
      <w:r>
        <w:rPr>
          <w:rFonts w:ascii="Times New Roman" w:hAnsi="Times New Roman" w:eastAsia="宋体" w:cs="宋体"/>
          <w:color w:val="auto"/>
          <w:sz w:val="24"/>
          <w:highlight w:val="none"/>
        </w:rPr>
        <w:t xml:space="preserve"> </w:t>
      </w:r>
      <w:r>
        <w:rPr>
          <w:rFonts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w:t>
      </w:r>
    </w:p>
    <w:p>
      <w:pPr>
        <w:adjustRightInd w:val="0"/>
        <w:ind w:firstLine="420"/>
        <w:textAlignment w:val="baseline"/>
        <w:rPr>
          <w:rFonts w:ascii="Times New Roman" w:hAnsi="Times New Roman" w:eastAsia="宋体"/>
          <w:color w:val="auto"/>
          <w:kern w:val="0"/>
          <w:sz w:val="24"/>
          <w:highlight w:val="none"/>
        </w:rPr>
      </w:pPr>
      <w:r>
        <w:rPr>
          <w:color w:val="auto"/>
          <w:highlight w:val="none"/>
        </w:rPr>
        <w:drawing>
          <wp:inline distT="0" distB="0" distL="114300" distR="114300">
            <wp:extent cx="5109845" cy="3457575"/>
            <wp:effectExtent l="0" t="0" r="1460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109845" cy="3457575"/>
                    </a:xfrm>
                    <a:prstGeom prst="rect">
                      <a:avLst/>
                    </a:prstGeom>
                    <a:noFill/>
                    <a:ln>
                      <a:noFill/>
                    </a:ln>
                  </pic:spPr>
                </pic:pic>
              </a:graphicData>
            </a:graphic>
          </wp:inline>
        </w:drawing>
      </w:r>
    </w:p>
    <w:p>
      <w:pPr>
        <w:adjustRightInd w:val="0"/>
        <w:ind w:firstLine="420"/>
        <w:textAlignment w:val="baseline"/>
        <w:rPr>
          <w:rFonts w:ascii="Times New Roman" w:hAnsi="Times New Roman" w:eastAsia="宋体"/>
          <w:color w:val="auto"/>
          <w:kern w:val="0"/>
          <w:sz w:val="20"/>
          <w:highlight w:val="none"/>
        </w:rPr>
      </w:pPr>
      <w:r>
        <w:rPr>
          <w:rFonts w:hint="eastAsia" w:ascii="Times New Roman" w:hAnsi="Times New Roman" w:eastAsia="宋体"/>
          <w:color w:val="auto"/>
          <w:kern w:val="0"/>
          <w:sz w:val="20"/>
          <w:highlight w:val="none"/>
        </w:rPr>
        <w:t>附图：红色填充为待出让用地</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3</w:t>
      </w:r>
      <w:r>
        <w:rPr>
          <w:rFonts w:ascii="Times New Roman" w:hAnsi="Times New Roman" w:eastAsia="宋体"/>
          <w:color w:val="auto"/>
          <w:kern w:val="0"/>
          <w:sz w:val="24"/>
          <w:highlight w:val="none"/>
        </w:rPr>
        <w:t xml:space="preserve">. </w:t>
      </w:r>
      <w:r>
        <w:rPr>
          <w:rFonts w:hint="eastAsia" w:ascii="Times New Roman" w:hAnsi="Times New Roman" w:eastAsia="宋体"/>
          <w:color w:val="auto"/>
          <w:kern w:val="0"/>
          <w:sz w:val="24"/>
          <w:highlight w:val="none"/>
        </w:rPr>
        <w:t>甲方付款前，乙方须提供等额合法有效发票和支付申请，因乙方未及时提供发票等原因致使甲方逾期付款的，责任由乙方承担；乙方未提供发票和支付申请给甲方的，甲方可以顺延付款日期。</w:t>
      </w:r>
    </w:p>
    <w:p>
      <w:pPr>
        <w:adjustRightInd w:val="0"/>
        <w:ind w:firstLine="420"/>
        <w:textAlignment w:val="baseline"/>
        <w:rPr>
          <w:rFonts w:hint="eastAsia"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4</w:t>
      </w:r>
      <w:r>
        <w:rPr>
          <w:rFonts w:ascii="Times New Roman" w:hAnsi="Times New Roman" w:eastAsia="宋体"/>
          <w:color w:val="auto"/>
          <w:kern w:val="0"/>
          <w:sz w:val="24"/>
          <w:highlight w:val="none"/>
        </w:rPr>
        <w:t xml:space="preserve">. </w:t>
      </w:r>
      <w:r>
        <w:rPr>
          <w:rFonts w:hint="eastAsia" w:ascii="Times New Roman" w:hAnsi="Times New Roman" w:eastAsia="宋体"/>
          <w:color w:val="auto"/>
          <w:kern w:val="0"/>
          <w:sz w:val="24"/>
          <w:highlight w:val="none"/>
        </w:rPr>
        <w:t>每次支付进度与额度以区财政局批复为准。</w:t>
      </w:r>
    </w:p>
    <w:p>
      <w:pPr>
        <w:adjustRightInd w:val="0"/>
        <w:ind w:firstLine="420"/>
        <w:textAlignment w:val="baseline"/>
        <w:rPr>
          <w:rFonts w:hint="eastAsia"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lang w:val="en-US" w:eastAsia="zh-CN"/>
        </w:rPr>
        <w:t>4.1</w:t>
      </w:r>
      <w:r>
        <w:rPr>
          <w:rFonts w:hint="eastAsia" w:ascii="Times New Roman" w:hAnsi="Times New Roman" w:eastAsia="宋体"/>
          <w:color w:val="auto"/>
          <w:kern w:val="0"/>
          <w:sz w:val="24"/>
          <w:highlight w:val="none"/>
        </w:rPr>
        <w:t>甲方付款时间为向政府财政部门提出办理财政支付申请手续的时间（不含政府财政部门审核时间），甲方在约定时间提出支付申请手续视为按期支付。</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lang w:val="en-US" w:eastAsia="zh-CN"/>
        </w:rPr>
        <w:t>4.2</w:t>
      </w:r>
      <w:r>
        <w:rPr>
          <w:rFonts w:hint="eastAsia" w:ascii="Times New Roman" w:hAnsi="Times New Roman" w:eastAsia="宋体"/>
          <w:color w:val="auto"/>
          <w:kern w:val="0"/>
          <w:sz w:val="24"/>
          <w:highlight w:val="none"/>
        </w:rPr>
        <w:t>合同生效后，因政府财政部门未批复财政预算或批复财政预算不足，致使逾期支付，不视为甲方违约；甲方可顺延至政府财政部门预算批复通过后支付。</w:t>
      </w:r>
    </w:p>
    <w:p>
      <w:pPr>
        <w:adjustRightInd w:val="0"/>
        <w:ind w:firstLine="420"/>
        <w:textAlignment w:val="baseline"/>
        <w:rPr>
          <w:rFonts w:hint="eastAsia" w:ascii="宋体" w:hAnsi="宋体" w:eastAsia="宋体" w:cs="宋体"/>
          <w:color w:val="auto"/>
          <w:sz w:val="24"/>
          <w:highlight w:val="none"/>
        </w:rPr>
      </w:pPr>
      <w:r>
        <w:rPr>
          <w:rFonts w:hint="eastAsia" w:ascii="Times New Roman" w:hAnsi="Times New Roman" w:eastAsia="宋体"/>
          <w:color w:val="auto"/>
          <w:kern w:val="0"/>
          <w:sz w:val="24"/>
          <w:highlight w:val="none"/>
        </w:rPr>
        <w:t>5</w:t>
      </w:r>
      <w:r>
        <w:rPr>
          <w:rFonts w:ascii="Times New Roman" w:hAnsi="Times New Roman" w:eastAsia="宋体"/>
          <w:color w:val="auto"/>
          <w:kern w:val="0"/>
          <w:sz w:val="24"/>
          <w:highlight w:val="none"/>
        </w:rPr>
        <w:t xml:space="preserve">. </w:t>
      </w:r>
      <w:r>
        <w:rPr>
          <w:rFonts w:hint="eastAsia" w:ascii="宋体" w:hAnsi="宋体" w:eastAsia="宋体" w:cs="宋体"/>
          <w:color w:val="auto"/>
          <w:sz w:val="24"/>
          <w:highlight w:val="none"/>
        </w:rPr>
        <w:t>甲方通过公对公银行转账的方式向乙方提供的如下唯一收款账号支付服务报酬。如乙方收款账号发生变化的，应当提前7个工作日书面通知甲方，否则由此造成的损失由乙方自行承担。</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乙方开户银行名称、地址和账号为：</w:t>
      </w: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          户    名：      </w:t>
      </w: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          开户银行： </w:t>
      </w: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          地    址：</w:t>
      </w: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          帐    号：</w:t>
      </w:r>
    </w:p>
    <w:p>
      <w:pPr>
        <w:adjustRightInd w:val="0"/>
        <w:spacing w:before="156" w:beforeLines="50" w:after="156" w:afterLines="5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  </w:t>
      </w:r>
      <w:r>
        <w:rPr>
          <w:rFonts w:hint="eastAsia" w:ascii="Times New Roman" w:hAnsi="Times New Roman" w:eastAsia="宋体"/>
          <w:b/>
          <w:color w:val="auto"/>
          <w:kern w:val="0"/>
          <w:sz w:val="24"/>
          <w:highlight w:val="none"/>
        </w:rPr>
        <w:t xml:space="preserve">  第五条 双方确定因履行本合同应遵守的保密义务如下：</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甲方：</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1．保密内容（包括技术信息和经营信息）</w:t>
      </w:r>
      <w:r>
        <w:rPr>
          <w:rFonts w:hint="eastAsia" w:ascii="Times New Roman" w:hAnsi="Times New Roman" w:eastAsia="宋体"/>
          <w:color w:val="auto"/>
          <w:kern w:val="0"/>
          <w:sz w:val="24"/>
          <w:highlight w:val="none"/>
          <w:u w:val="single"/>
        </w:rPr>
        <w:t>成果未经评审不得公开。</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2．涉密人员范围：</w:t>
      </w:r>
      <w:r>
        <w:rPr>
          <w:rFonts w:hint="eastAsia" w:ascii="Times New Roman" w:hAnsi="Times New Roman" w:eastAsia="宋体"/>
          <w:color w:val="auto"/>
          <w:kern w:val="0"/>
          <w:sz w:val="24"/>
          <w:highlight w:val="none"/>
          <w:u w:val="single"/>
        </w:rPr>
        <w:t>全体相关工作人员</w:t>
      </w:r>
      <w:r>
        <w:rPr>
          <w:rFonts w:hint="eastAsia" w:ascii="Times New Roman" w:hAnsi="Times New Roman" w:eastAsia="宋体"/>
          <w:color w:val="auto"/>
          <w:kern w:val="0"/>
          <w:sz w:val="24"/>
          <w:highlight w:val="none"/>
        </w:rPr>
        <w:t>。</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3．保密期限：</w:t>
      </w:r>
      <w:r>
        <w:rPr>
          <w:rFonts w:hint="eastAsia" w:ascii="Times New Roman" w:hAnsi="Times New Roman" w:eastAsia="宋体"/>
          <w:color w:val="auto"/>
          <w:kern w:val="0"/>
          <w:sz w:val="24"/>
          <w:highlight w:val="none"/>
          <w:u w:val="single"/>
        </w:rPr>
        <w:t>研究报告正式审批公布之日</w:t>
      </w:r>
      <w:r>
        <w:rPr>
          <w:rFonts w:hint="eastAsia" w:ascii="Times New Roman" w:hAnsi="Times New Roman" w:eastAsia="宋体"/>
          <w:color w:val="auto"/>
          <w:kern w:val="0"/>
          <w:sz w:val="24"/>
          <w:highlight w:val="none"/>
        </w:rPr>
        <w:t>。</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4．泄密责任：</w:t>
      </w:r>
      <w:r>
        <w:rPr>
          <w:rFonts w:hint="eastAsia" w:ascii="Times New Roman" w:hAnsi="Times New Roman" w:eastAsia="宋体"/>
          <w:color w:val="auto"/>
          <w:kern w:val="0"/>
          <w:sz w:val="24"/>
          <w:highlight w:val="none"/>
          <w:u w:val="single"/>
        </w:rPr>
        <w:t>由此造成的一切责任</w:t>
      </w:r>
      <w:r>
        <w:rPr>
          <w:rFonts w:hint="eastAsia" w:ascii="Times New Roman" w:hAnsi="Times New Roman" w:eastAsia="宋体"/>
          <w:color w:val="auto"/>
          <w:kern w:val="0"/>
          <w:sz w:val="24"/>
          <w:highlight w:val="none"/>
        </w:rPr>
        <w:t>。</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乙方：</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1．保密内容（包括技术信息和经营信息）</w:t>
      </w:r>
      <w:r>
        <w:rPr>
          <w:rFonts w:hint="eastAsia" w:ascii="Times New Roman" w:hAnsi="Times New Roman" w:eastAsia="宋体"/>
          <w:color w:val="auto"/>
          <w:kern w:val="0"/>
          <w:sz w:val="24"/>
          <w:highlight w:val="none"/>
          <w:u w:val="single"/>
        </w:rPr>
        <w:t>甲方提供的资料未经甲方允许不得公开，成果未经评审不得公开。</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2．涉密人员范围：</w:t>
      </w:r>
      <w:r>
        <w:rPr>
          <w:rFonts w:hint="eastAsia" w:ascii="Times New Roman" w:hAnsi="Times New Roman" w:eastAsia="宋体"/>
          <w:color w:val="auto"/>
          <w:kern w:val="0"/>
          <w:sz w:val="24"/>
          <w:highlight w:val="none"/>
          <w:u w:val="single"/>
        </w:rPr>
        <w:t>全体相关工作人员（详见附件1）</w:t>
      </w:r>
      <w:r>
        <w:rPr>
          <w:rFonts w:hint="eastAsia" w:ascii="Times New Roman" w:hAnsi="Times New Roman" w:eastAsia="宋体"/>
          <w:color w:val="auto"/>
          <w:kern w:val="0"/>
          <w:sz w:val="24"/>
          <w:highlight w:val="none"/>
        </w:rPr>
        <w:t>。</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3．保密期限：</w:t>
      </w:r>
      <w:r>
        <w:rPr>
          <w:rFonts w:hint="eastAsia" w:ascii="Times New Roman" w:hAnsi="Times New Roman" w:eastAsia="宋体"/>
          <w:color w:val="auto"/>
          <w:kern w:val="0"/>
          <w:sz w:val="24"/>
          <w:highlight w:val="none"/>
          <w:u w:val="single"/>
        </w:rPr>
        <w:t>甲方提供资料未经甲方允许不得公开，研究报告保密期限为正式审批公布之日</w:t>
      </w:r>
      <w:r>
        <w:rPr>
          <w:rFonts w:hint="eastAsia" w:ascii="Times New Roman" w:hAnsi="Times New Roman" w:eastAsia="宋体"/>
          <w:color w:val="auto"/>
          <w:kern w:val="0"/>
          <w:sz w:val="24"/>
          <w:highlight w:val="none"/>
        </w:rPr>
        <w:t>。</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4.泄密责任：</w:t>
      </w:r>
      <w:r>
        <w:rPr>
          <w:rFonts w:hint="eastAsia" w:ascii="Times New Roman" w:hAnsi="Times New Roman" w:eastAsia="宋体"/>
          <w:color w:val="auto"/>
          <w:kern w:val="0"/>
          <w:sz w:val="24"/>
          <w:highlight w:val="none"/>
          <w:u w:val="single"/>
        </w:rPr>
        <w:t>由此造成的一切责任。</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第六条 本合同的变更必须由双方协商一致，并以书面形式确定。</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但有下列情形之一的，一方可以向另一方提出变更合同权利与义务的请求，另一方应当在</w:t>
      </w:r>
      <w:r>
        <w:rPr>
          <w:rFonts w:hint="eastAsia" w:ascii="Times New Roman" w:hAnsi="Times New Roman" w:eastAsia="宋体"/>
          <w:color w:val="auto"/>
          <w:kern w:val="0"/>
          <w:sz w:val="24"/>
          <w:highlight w:val="none"/>
          <w:u w:val="single"/>
        </w:rPr>
        <w:t xml:space="preserve">   十五  </w:t>
      </w:r>
      <w:r>
        <w:rPr>
          <w:rFonts w:hint="eastAsia" w:ascii="Times New Roman" w:hAnsi="Times New Roman" w:eastAsia="宋体"/>
          <w:color w:val="auto"/>
          <w:kern w:val="0"/>
          <w:sz w:val="24"/>
          <w:highlight w:val="none"/>
        </w:rPr>
        <w:t>日内予以答复；逾期未予答复的，视为同意：</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1．</w:t>
      </w:r>
      <w:r>
        <w:rPr>
          <w:rFonts w:hint="eastAsia" w:ascii="Times New Roman" w:hAnsi="Times New Roman" w:eastAsia="宋体"/>
          <w:color w:val="auto"/>
          <w:kern w:val="0"/>
          <w:sz w:val="24"/>
          <w:highlight w:val="none"/>
          <w:u w:val="single"/>
        </w:rPr>
        <w:t xml:space="preserve">         无         </w:t>
      </w:r>
      <w:r>
        <w:rPr>
          <w:rFonts w:hint="eastAsia" w:ascii="Times New Roman" w:hAnsi="Times New Roman" w:eastAsia="宋体"/>
          <w:color w:val="auto"/>
          <w:kern w:val="0"/>
          <w:sz w:val="24"/>
          <w:highlight w:val="none"/>
        </w:rPr>
        <w:t>。</w:t>
      </w:r>
    </w:p>
    <w:p>
      <w:pPr>
        <w:adjustRightInd w:val="0"/>
        <w:spacing w:before="156" w:beforeLines="50" w:after="156" w:afterLines="50"/>
        <w:textAlignment w:val="baseline"/>
        <w:rPr>
          <w:rFonts w:ascii="Times New Roman" w:hAnsi="Times New Roman" w:eastAsia="宋体"/>
          <w:color w:val="auto"/>
          <w:kern w:val="0"/>
          <w:sz w:val="24"/>
          <w:highlight w:val="none"/>
        </w:rPr>
      </w:pPr>
      <w:r>
        <w:rPr>
          <w:rFonts w:hint="eastAsia" w:ascii="Times New Roman" w:hAnsi="Times New Roman" w:eastAsia="宋体"/>
          <w:b/>
          <w:color w:val="auto"/>
          <w:kern w:val="0"/>
          <w:sz w:val="24"/>
          <w:highlight w:val="none"/>
        </w:rPr>
        <w:t>第七条 双方确定以下列标准和方式对乙方的技术服务工作成果进行验收：</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1．乙方完成技术服务工作的形式：</w:t>
      </w:r>
      <w:r>
        <w:rPr>
          <w:rFonts w:hint="eastAsia" w:ascii="Times New Roman" w:hAnsi="Times New Roman" w:eastAsia="宋体"/>
          <w:color w:val="auto"/>
          <w:kern w:val="0"/>
          <w:sz w:val="24"/>
          <w:highlight w:val="none"/>
          <w:u w:val="single"/>
        </w:rPr>
        <w:t>按项目报审提交《明珠湾起步区高水平国际城市风貌管控技术——总师咨询意见服务》纸质文件及电子版并在服务期限内提供技术支持。</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2、</w:t>
      </w:r>
      <w:r>
        <w:rPr>
          <w:rFonts w:hint="eastAsia" w:ascii="Times New Roman" w:hAnsi="Times New Roman" w:eastAsia="宋体"/>
          <w:color w:val="auto"/>
          <w:kern w:val="0"/>
          <w:sz w:val="24"/>
          <w:highlight w:val="none"/>
          <w:u w:val="single"/>
        </w:rPr>
        <w:t>乙方项目组成员（见合同附件）在项目研究成果验收完成前，未经甲方同意不得调整，否则甲方有权终止合同，由此造成的损失须由乙方承担。</w:t>
      </w:r>
    </w:p>
    <w:p>
      <w:pPr>
        <w:adjustRightInd w:val="0"/>
        <w:ind w:firstLine="420"/>
        <w:textAlignment w:val="baseline"/>
        <w:rPr>
          <w:rFonts w:ascii="Times New Roman" w:hAnsi="Times New Roman" w:eastAsia="宋体"/>
          <w:strike/>
          <w:color w:val="auto"/>
          <w:kern w:val="0"/>
          <w:sz w:val="24"/>
          <w:highlight w:val="none"/>
          <w:u w:val="single"/>
        </w:rPr>
      </w:pP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第八条 双方确定：</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1.本合同有效期为本合同自签字并加盖公章之日起至乙方完成所有服务内容，且各方的责任、义务履行完毕时终止。</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2.在本合同有效期内，甲方利用乙方提交的技术服务工作成果完成的新的技术成果，归甲方所有。</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3.在本合同有效期内，乙方利用甲方提供的技术资料和工作条件所完成的新的技术成果，甲方按合同支付全部服务费用后，归甲方所有，乙方仅享有署名权。甲方依法行使知识产权，乙方有义务保护本合同项下的工作成果，不得擅自公布、转让或泄露给第三方使用。</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4.乙方的报告应在客观和独立的基础上完成。乙方报告有可能包含提供意见及建议，但是否执行有关意见及建议则由甲方自行负责做出决定。</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5.乙方根据甲方提供的修改意见，按合同约定对报告进行适当的修改。对于未被采纳的甲方的意见，乙方需书面向甲方说明原因。如甲方提出的修改意见超过合同约定服务范围和研究深度，双方可就服务内容调整或增加另行商议服务收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0"/>
        <w:textAlignment w:val="baseline"/>
        <w:rPr>
          <w:color w:val="auto"/>
          <w:highlight w:val="none"/>
        </w:rPr>
      </w:pPr>
      <w:r>
        <w:rPr>
          <w:rFonts w:hint="eastAsia" w:ascii="Times New Roman" w:hAnsi="Times New Roman" w:eastAsia="宋体"/>
          <w:color w:val="auto"/>
          <w:kern w:val="0"/>
          <w:sz w:val="24"/>
          <w:highlight w:val="none"/>
        </w:rPr>
        <w:t>6.乙方提交最终成果数量：</w:t>
      </w:r>
      <w:r>
        <w:rPr>
          <w:rFonts w:hint="eastAsia" w:ascii="Times New Roman" w:hAnsi="Times New Roman" w:eastAsia="宋体"/>
          <w:color w:val="auto"/>
          <w:kern w:val="0"/>
          <w:sz w:val="24"/>
          <w:highlight w:val="none"/>
          <w:u w:val="single"/>
        </w:rPr>
        <w:t>提交纸质文件两套及电子版两套。</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0"/>
        <w:textAlignment w:val="baseline"/>
        <w:rPr>
          <w:rFonts w:hint="eastAsia" w:ascii="Times New Roman" w:hAnsi="Times New Roman" w:eastAsia="宋体"/>
          <w:color w:val="auto"/>
          <w:kern w:val="0"/>
          <w:sz w:val="24"/>
          <w:highlight w:val="none"/>
          <w:lang w:val="en-US" w:eastAsia="zh-CN"/>
        </w:rPr>
      </w:pPr>
      <w:r>
        <w:rPr>
          <w:rFonts w:hint="eastAsia" w:ascii="Times New Roman" w:hAnsi="Times New Roman" w:eastAsia="宋体"/>
          <w:color w:val="auto"/>
          <w:kern w:val="0"/>
          <w:sz w:val="24"/>
          <w:highlight w:val="none"/>
          <w:lang w:val="en-US" w:eastAsia="zh-CN"/>
        </w:rPr>
        <w:t>7.若本合同经双方协议解除，乙方已经完成技术服务成果文件全部归甲方所有，甲方有权与其他技术服务人有权在乙方已经完成的技术服务成果文件的基础上继续进行</w:t>
      </w:r>
      <w:r>
        <w:rPr>
          <w:rFonts w:hint="eastAsia" w:ascii="Times New Roman" w:hAnsi="Times New Roman" w:eastAsia="宋体"/>
          <w:color w:val="auto"/>
          <w:kern w:val="0"/>
          <w:sz w:val="24"/>
          <w:highlight w:val="none"/>
        </w:rPr>
        <w:t>技术服务</w:t>
      </w:r>
      <w:r>
        <w:rPr>
          <w:rFonts w:hint="eastAsia" w:ascii="Times New Roman" w:hAnsi="Times New Roman" w:eastAsia="宋体"/>
          <w:color w:val="auto"/>
          <w:kern w:val="0"/>
          <w:sz w:val="24"/>
          <w:highlight w:val="none"/>
          <w:lang w:val="en-US" w:eastAsia="zh-CN"/>
        </w:rPr>
        <w:t>，乙方不得有异议，并不得向甲方或者其他技术服务人索取任何报酬。</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第九条  双方确定，按以下约定承担各自的违约责任：</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1．</w:t>
      </w:r>
      <w:r>
        <w:rPr>
          <w:rFonts w:hint="eastAsia" w:ascii="Times New Roman" w:hAnsi="Times New Roman" w:eastAsia="宋体"/>
          <w:color w:val="auto"/>
          <w:kern w:val="0"/>
          <w:sz w:val="24"/>
          <w:highlight w:val="none"/>
          <w:u w:val="single"/>
        </w:rPr>
        <w:t xml:space="preserve">   乙   </w:t>
      </w:r>
      <w:r>
        <w:rPr>
          <w:rFonts w:hint="eastAsia" w:ascii="Times New Roman" w:hAnsi="Times New Roman" w:eastAsia="宋体"/>
          <w:color w:val="auto"/>
          <w:kern w:val="0"/>
          <w:sz w:val="24"/>
          <w:highlight w:val="none"/>
        </w:rPr>
        <w:t>方违反本合同第</w:t>
      </w:r>
      <w:r>
        <w:rPr>
          <w:rFonts w:hint="eastAsia" w:ascii="Times New Roman" w:hAnsi="Times New Roman" w:eastAsia="宋体"/>
          <w:color w:val="auto"/>
          <w:kern w:val="0"/>
          <w:sz w:val="24"/>
          <w:highlight w:val="none"/>
          <w:u w:val="single"/>
        </w:rPr>
        <w:t xml:space="preserve">  一、二  </w:t>
      </w:r>
      <w:r>
        <w:rPr>
          <w:rFonts w:hint="eastAsia" w:ascii="Times New Roman" w:hAnsi="Times New Roman" w:eastAsia="宋体"/>
          <w:color w:val="auto"/>
          <w:kern w:val="0"/>
          <w:sz w:val="24"/>
          <w:highlight w:val="none"/>
        </w:rPr>
        <w:t>条约定，应当</w:t>
      </w:r>
      <w:r>
        <w:rPr>
          <w:rFonts w:hint="eastAsia" w:ascii="Times New Roman" w:hAnsi="Times New Roman" w:eastAsia="宋体"/>
          <w:color w:val="auto"/>
          <w:kern w:val="0"/>
          <w:sz w:val="24"/>
          <w:highlight w:val="none"/>
          <w:u w:val="single"/>
        </w:rPr>
        <w:t xml:space="preserve"> 赔偿由此造成的损失，赔偿总额不超过本项目合同额。乙方未能按期提交服务成果的，每逾期10天，乙方应向甲方支付本合同技术服务费总额1%的违约金，逾期超过30日的，甲方有权解除本合同。甲方有权从应支付给乙方的技术服务费中直接扣除相应违约金。</w:t>
      </w:r>
    </w:p>
    <w:p>
      <w:pPr>
        <w:adjustRightInd w:val="0"/>
        <w:snapToGrid w:val="0"/>
        <w:spacing w:line="360" w:lineRule="auto"/>
        <w:ind w:firstLine="484" w:firstLineChars="202"/>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2．</w:t>
      </w:r>
      <w:r>
        <w:rPr>
          <w:rFonts w:hint="eastAsia" w:ascii="Times New Roman" w:hAnsi="Times New Roman" w:eastAsia="宋体"/>
          <w:color w:val="auto"/>
          <w:kern w:val="0"/>
          <w:sz w:val="24"/>
          <w:highlight w:val="none"/>
          <w:u w:val="single"/>
        </w:rPr>
        <w:t xml:space="preserve">   甲   </w:t>
      </w:r>
      <w:r>
        <w:rPr>
          <w:rFonts w:hint="eastAsia" w:ascii="Times New Roman" w:hAnsi="Times New Roman" w:eastAsia="宋体"/>
          <w:color w:val="auto"/>
          <w:kern w:val="0"/>
          <w:sz w:val="24"/>
          <w:highlight w:val="none"/>
        </w:rPr>
        <w:t>方违反本合同第</w:t>
      </w:r>
      <w:r>
        <w:rPr>
          <w:rFonts w:hint="eastAsia" w:ascii="Times New Roman" w:hAnsi="Times New Roman" w:eastAsia="宋体"/>
          <w:color w:val="auto"/>
          <w:kern w:val="0"/>
          <w:sz w:val="24"/>
          <w:highlight w:val="none"/>
          <w:u w:val="single"/>
        </w:rPr>
        <w:t xml:space="preserve">   三   </w:t>
      </w:r>
      <w:r>
        <w:rPr>
          <w:rFonts w:hint="eastAsia" w:ascii="Times New Roman" w:hAnsi="Times New Roman" w:eastAsia="宋体"/>
          <w:color w:val="auto"/>
          <w:kern w:val="0"/>
          <w:sz w:val="24"/>
          <w:highlight w:val="none"/>
        </w:rPr>
        <w:t>条约定，应当</w:t>
      </w:r>
      <w:r>
        <w:rPr>
          <w:rFonts w:hint="eastAsia" w:ascii="Times New Roman" w:hAnsi="Times New Roman" w:eastAsia="宋体"/>
          <w:color w:val="auto"/>
          <w:kern w:val="0"/>
          <w:sz w:val="24"/>
          <w:highlight w:val="none"/>
          <w:u w:val="single"/>
        </w:rPr>
        <w:t xml:space="preserve">调整项目进度，并根据进度调整付费。 </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第十条 双方确定，在本合同有效期内，甲方指定</w:t>
      </w:r>
      <w:r>
        <w:rPr>
          <w:rFonts w:hint="eastAsia" w:ascii="Times New Roman" w:hAnsi="Times New Roman" w:eastAsia="宋体"/>
          <w:b/>
          <w:color w:val="auto"/>
          <w:kern w:val="0"/>
          <w:sz w:val="24"/>
          <w:highlight w:val="none"/>
          <w:u w:val="single"/>
        </w:rPr>
        <w:t xml:space="preserve"> </w:t>
      </w:r>
      <w:r>
        <w:rPr>
          <w:rFonts w:hint="eastAsia" w:ascii="Times New Roman" w:hAnsi="Times New Roman" w:eastAsia="宋体"/>
          <w:b/>
          <w:color w:val="auto"/>
          <w:kern w:val="0"/>
          <w:sz w:val="24"/>
          <w:highlight w:val="none"/>
          <w:u w:val="single"/>
          <w:lang w:val="en-US" w:eastAsia="zh-CN"/>
        </w:rPr>
        <w:t xml:space="preserve">       </w:t>
      </w:r>
      <w:r>
        <w:rPr>
          <w:rFonts w:hint="eastAsia" w:ascii="Times New Roman" w:hAnsi="Times New Roman" w:eastAsia="宋体"/>
          <w:b/>
          <w:color w:val="auto"/>
          <w:kern w:val="0"/>
          <w:sz w:val="24"/>
          <w:highlight w:val="none"/>
          <w:u w:val="single"/>
        </w:rPr>
        <w:t xml:space="preserve"> </w:t>
      </w:r>
      <w:r>
        <w:rPr>
          <w:rFonts w:hint="eastAsia" w:ascii="Times New Roman" w:hAnsi="Times New Roman" w:eastAsia="宋体"/>
          <w:b/>
          <w:color w:val="auto"/>
          <w:kern w:val="0"/>
          <w:sz w:val="24"/>
          <w:highlight w:val="none"/>
        </w:rPr>
        <w:t>为甲方项目联系人，乙方指定</w:t>
      </w:r>
      <w:r>
        <w:rPr>
          <w:rFonts w:hint="eastAsia" w:ascii="Times New Roman" w:hAnsi="Times New Roman" w:eastAsia="宋体"/>
          <w:b/>
          <w:color w:val="auto"/>
          <w:kern w:val="0"/>
          <w:sz w:val="24"/>
          <w:highlight w:val="none"/>
          <w:u w:val="single"/>
        </w:rPr>
        <w:t xml:space="preserve"> </w:t>
      </w:r>
      <w:r>
        <w:rPr>
          <w:rFonts w:hint="eastAsia" w:ascii="Times New Roman" w:hAnsi="Times New Roman" w:eastAsia="宋体"/>
          <w:b/>
          <w:color w:val="auto"/>
          <w:kern w:val="0"/>
          <w:sz w:val="24"/>
          <w:highlight w:val="none"/>
          <w:u w:val="single"/>
          <w:lang w:val="en-US" w:eastAsia="zh-CN"/>
        </w:rPr>
        <w:t xml:space="preserve">      </w:t>
      </w:r>
      <w:r>
        <w:rPr>
          <w:rFonts w:hint="eastAsia" w:ascii="Times New Roman" w:hAnsi="Times New Roman" w:eastAsia="宋体"/>
          <w:b/>
          <w:color w:val="auto"/>
          <w:kern w:val="0"/>
          <w:sz w:val="24"/>
          <w:highlight w:val="none"/>
          <w:u w:val="single"/>
        </w:rPr>
        <w:t xml:space="preserve"> </w:t>
      </w:r>
      <w:r>
        <w:rPr>
          <w:rFonts w:hint="eastAsia" w:ascii="Times New Roman" w:hAnsi="Times New Roman" w:eastAsia="宋体"/>
          <w:b/>
          <w:color w:val="auto"/>
          <w:kern w:val="0"/>
          <w:sz w:val="24"/>
          <w:highlight w:val="none"/>
        </w:rPr>
        <w:t>为乙方项目联系人。</w:t>
      </w:r>
    </w:p>
    <w:p>
      <w:pPr>
        <w:adjustRightInd w:val="0"/>
        <w:ind w:firstLine="420"/>
        <w:textAlignment w:val="baseline"/>
        <w:rPr>
          <w:rFonts w:ascii="Times New Roman" w:hAnsi="Times New Roman" w:eastAsia="宋体"/>
          <w:color w:val="auto"/>
          <w:kern w:val="0"/>
          <w:sz w:val="24"/>
          <w:highlight w:val="none"/>
          <w:u w:val="single"/>
        </w:rPr>
      </w:pPr>
      <w:r>
        <w:rPr>
          <w:rFonts w:hint="eastAsia" w:ascii="Times New Roman" w:hAnsi="Times New Roman" w:eastAsia="宋体"/>
          <w:color w:val="auto"/>
          <w:kern w:val="0"/>
          <w:sz w:val="24"/>
          <w:highlight w:val="none"/>
        </w:rPr>
        <w:t>项目联系人承担以下责任：</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1．</w:t>
      </w:r>
      <w:r>
        <w:rPr>
          <w:rFonts w:hint="eastAsia" w:ascii="Times New Roman" w:hAnsi="Times New Roman" w:eastAsia="宋体"/>
          <w:color w:val="auto"/>
          <w:kern w:val="0"/>
          <w:sz w:val="24"/>
          <w:highlight w:val="none"/>
          <w:u w:val="single"/>
        </w:rPr>
        <w:t>甲方联系人需要配合技术服务进度，提供项目相关资料，确认阶段性成果</w:t>
      </w:r>
      <w:r>
        <w:rPr>
          <w:rFonts w:hint="eastAsia" w:ascii="Times New Roman" w:hAnsi="Times New Roman" w:eastAsia="宋体"/>
          <w:color w:val="auto"/>
          <w:kern w:val="0"/>
          <w:sz w:val="24"/>
          <w:highlight w:val="none"/>
        </w:rPr>
        <w:t>；</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2．</w:t>
      </w:r>
      <w:r>
        <w:rPr>
          <w:rFonts w:hint="eastAsia" w:ascii="Times New Roman" w:hAnsi="Times New Roman" w:eastAsia="宋体"/>
          <w:color w:val="auto"/>
          <w:kern w:val="0"/>
          <w:sz w:val="24"/>
          <w:highlight w:val="none"/>
          <w:u w:val="single"/>
        </w:rPr>
        <w:t>乙方联系人需要定期向甲方报告服务完成情况</w:t>
      </w:r>
      <w:r>
        <w:rPr>
          <w:rFonts w:hint="eastAsia" w:ascii="Times New Roman" w:hAnsi="Times New Roman" w:eastAsia="宋体"/>
          <w:color w:val="auto"/>
          <w:kern w:val="0"/>
          <w:sz w:val="24"/>
          <w:highlight w:val="none"/>
        </w:rPr>
        <w:t>。</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一方变更项目联系人的，应当及时以书面形式通知另一方。未及时通知并影响本合同履行或造成损失的，应承担相应的责任。</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第十一条 双方确定，出现下列情形，致使本合同的履行成为不必要或不可能的，可以解除本合同：</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1．</w:t>
      </w:r>
      <w:r>
        <w:rPr>
          <w:rFonts w:hint="eastAsia" w:ascii="Times New Roman" w:hAnsi="Times New Roman" w:eastAsia="宋体"/>
          <w:color w:val="auto"/>
          <w:kern w:val="0"/>
          <w:sz w:val="24"/>
          <w:highlight w:val="none"/>
          <w:u w:val="single"/>
        </w:rPr>
        <w:t>发生不可抗力；</w:t>
      </w:r>
    </w:p>
    <w:p>
      <w:pPr>
        <w:adjustRightInd w:val="0"/>
        <w:ind w:firstLine="420"/>
        <w:textAlignment w:val="baseline"/>
        <w:rPr>
          <w:rFonts w:hint="eastAsia" w:ascii="Times New Roman" w:hAnsi="Times New Roman" w:eastAsia="宋体"/>
          <w:color w:val="auto"/>
          <w:kern w:val="0"/>
          <w:sz w:val="24"/>
          <w:highlight w:val="none"/>
          <w:u w:val="single"/>
          <w:lang w:val="en-US" w:eastAsia="zh-CN"/>
        </w:rPr>
      </w:pPr>
      <w:r>
        <w:rPr>
          <w:rFonts w:hint="eastAsia" w:ascii="Times New Roman" w:hAnsi="Times New Roman" w:eastAsia="宋体"/>
          <w:color w:val="auto"/>
          <w:kern w:val="0"/>
          <w:sz w:val="24"/>
          <w:highlight w:val="none"/>
        </w:rPr>
        <w:t>2．</w:t>
      </w:r>
      <w:r>
        <w:rPr>
          <w:rFonts w:hint="eastAsia" w:ascii="Times New Roman" w:hAnsi="Times New Roman" w:eastAsia="宋体"/>
          <w:color w:val="auto"/>
          <w:kern w:val="0"/>
          <w:sz w:val="24"/>
          <w:highlight w:val="none"/>
          <w:u w:val="single"/>
        </w:rPr>
        <w:t>因国家政策调整及甲方原因，导致该项目未完成。甲方应根据乙方已进行的实际工作量，支付相应阶段费用。</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第十二条 双方因履行本合同发生的争议，应协商、调节解决。协商、调节不成的，确定按以下第</w:t>
      </w:r>
      <w:r>
        <w:rPr>
          <w:rFonts w:hint="eastAsia" w:ascii="Times New Roman" w:hAnsi="Times New Roman" w:eastAsia="宋体"/>
          <w:b/>
          <w:color w:val="auto"/>
          <w:kern w:val="0"/>
          <w:sz w:val="24"/>
          <w:highlight w:val="none"/>
          <w:u w:val="single"/>
        </w:rPr>
        <w:t xml:space="preserve">   2  </w:t>
      </w:r>
      <w:r>
        <w:rPr>
          <w:rFonts w:hint="eastAsia" w:ascii="Times New Roman" w:hAnsi="Times New Roman" w:eastAsia="宋体"/>
          <w:b/>
          <w:color w:val="auto"/>
          <w:kern w:val="0"/>
          <w:sz w:val="24"/>
          <w:highlight w:val="none"/>
        </w:rPr>
        <w:t>种方式处理：</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1．提交</w:t>
      </w:r>
      <w:r>
        <w:rPr>
          <w:rFonts w:hint="eastAsia" w:ascii="Times New Roman" w:hAnsi="Times New Roman" w:eastAsia="宋体"/>
          <w:color w:val="auto"/>
          <w:kern w:val="0"/>
          <w:sz w:val="24"/>
          <w:highlight w:val="none"/>
          <w:u w:val="single"/>
        </w:rPr>
        <w:t xml:space="preserve">  广州市  </w:t>
      </w:r>
      <w:r>
        <w:rPr>
          <w:rFonts w:hint="eastAsia" w:ascii="Times New Roman" w:hAnsi="Times New Roman" w:eastAsia="宋体"/>
          <w:color w:val="auto"/>
          <w:kern w:val="0"/>
          <w:sz w:val="24"/>
          <w:highlight w:val="none"/>
        </w:rPr>
        <w:t>仲裁委员会仲裁；</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2．依法向</w:t>
      </w:r>
      <w:r>
        <w:rPr>
          <w:rFonts w:hint="eastAsia" w:ascii="Times New Roman" w:hAnsi="Times New Roman" w:eastAsia="宋体"/>
          <w:color w:val="auto"/>
          <w:kern w:val="0"/>
          <w:sz w:val="24"/>
          <w:highlight w:val="none"/>
          <w:u w:val="single"/>
          <w:lang w:val="en-US" w:eastAsia="zh-CN"/>
        </w:rPr>
        <w:t>广州市南沙区</w:t>
      </w:r>
      <w:r>
        <w:rPr>
          <w:rFonts w:hint="eastAsia" w:ascii="Times New Roman" w:hAnsi="Times New Roman" w:eastAsia="宋体"/>
          <w:color w:val="auto"/>
          <w:kern w:val="0"/>
          <w:sz w:val="24"/>
          <w:highlight w:val="none"/>
        </w:rPr>
        <w:t>人民法院起诉。</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第十三条 双方确定：本合同及相关附件中所涉及的有关名词和技术语，其定义和解释如下：</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1．</w:t>
      </w:r>
      <w:r>
        <w:rPr>
          <w:rFonts w:hint="eastAsia" w:ascii="Times New Roman" w:hAnsi="Times New Roman" w:eastAsia="宋体"/>
          <w:color w:val="auto"/>
          <w:kern w:val="0"/>
          <w:sz w:val="24"/>
          <w:highlight w:val="none"/>
          <w:u w:val="single"/>
        </w:rPr>
        <w:t xml:space="preserve">          /          </w:t>
      </w:r>
      <w:r>
        <w:rPr>
          <w:rFonts w:hint="eastAsia" w:ascii="Times New Roman" w:hAnsi="Times New Roman" w:eastAsia="宋体"/>
          <w:color w:val="auto"/>
          <w:kern w:val="0"/>
          <w:sz w:val="24"/>
          <w:highlight w:val="none"/>
        </w:rPr>
        <w:t>。</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第十四条 与履行合同有关的下列技术文件，经双方以</w:t>
      </w:r>
      <w:r>
        <w:rPr>
          <w:rFonts w:hint="eastAsia" w:ascii="Times New Roman" w:hAnsi="Times New Roman" w:eastAsia="宋体"/>
          <w:b/>
          <w:color w:val="auto"/>
          <w:kern w:val="0"/>
          <w:sz w:val="24"/>
          <w:highlight w:val="none"/>
          <w:u w:val="single"/>
        </w:rPr>
        <w:t xml:space="preserve">  /  </w:t>
      </w:r>
      <w:r>
        <w:rPr>
          <w:rFonts w:hint="eastAsia" w:ascii="Times New Roman" w:hAnsi="Times New Roman" w:eastAsia="宋体"/>
          <w:b/>
          <w:color w:val="auto"/>
          <w:kern w:val="0"/>
          <w:sz w:val="24"/>
          <w:highlight w:val="none"/>
        </w:rPr>
        <w:t>方式确认后，为本合同的组成部分：</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1．技术背景资料：</w:t>
      </w:r>
      <w:r>
        <w:rPr>
          <w:rFonts w:hint="eastAsia" w:ascii="Times New Roman" w:hAnsi="Times New Roman" w:eastAsia="宋体"/>
          <w:color w:val="auto"/>
          <w:kern w:val="0"/>
          <w:sz w:val="24"/>
          <w:highlight w:val="none"/>
          <w:u w:val="single"/>
        </w:rPr>
        <w:t xml:space="preserve">              /                         </w:t>
      </w:r>
      <w:r>
        <w:rPr>
          <w:rFonts w:hint="eastAsia" w:ascii="Times New Roman" w:hAnsi="Times New Roman" w:eastAsia="宋体"/>
          <w:color w:val="auto"/>
          <w:kern w:val="0"/>
          <w:sz w:val="24"/>
          <w:highlight w:val="none"/>
        </w:rPr>
        <w:t>；</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2．可行性论证报告：</w:t>
      </w:r>
      <w:r>
        <w:rPr>
          <w:rFonts w:hint="eastAsia" w:ascii="Times New Roman" w:hAnsi="Times New Roman" w:eastAsia="宋体"/>
          <w:color w:val="auto"/>
          <w:kern w:val="0"/>
          <w:sz w:val="24"/>
          <w:highlight w:val="none"/>
          <w:u w:val="single"/>
        </w:rPr>
        <w:t xml:space="preserve">            /                         </w:t>
      </w:r>
      <w:r>
        <w:rPr>
          <w:rFonts w:hint="eastAsia" w:ascii="Times New Roman" w:hAnsi="Times New Roman" w:eastAsia="宋体"/>
          <w:color w:val="auto"/>
          <w:kern w:val="0"/>
          <w:sz w:val="24"/>
          <w:highlight w:val="none"/>
        </w:rPr>
        <w:t xml:space="preserve">；   </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3．技术评价报告：</w:t>
      </w:r>
      <w:r>
        <w:rPr>
          <w:rFonts w:hint="eastAsia" w:ascii="Times New Roman" w:hAnsi="Times New Roman" w:eastAsia="宋体"/>
          <w:color w:val="auto"/>
          <w:kern w:val="0"/>
          <w:sz w:val="24"/>
          <w:highlight w:val="none"/>
          <w:u w:val="single"/>
        </w:rPr>
        <w:t xml:space="preserve">             /                          </w:t>
      </w:r>
      <w:r>
        <w:rPr>
          <w:rFonts w:hint="eastAsia" w:ascii="Times New Roman" w:hAnsi="Times New Roman" w:eastAsia="宋体"/>
          <w:color w:val="auto"/>
          <w:kern w:val="0"/>
          <w:sz w:val="24"/>
          <w:highlight w:val="none"/>
        </w:rPr>
        <w:t xml:space="preserve">；  </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4．技术标准和规范：</w:t>
      </w:r>
      <w:r>
        <w:rPr>
          <w:rFonts w:hint="eastAsia" w:ascii="Times New Roman" w:hAnsi="Times New Roman" w:eastAsia="宋体"/>
          <w:color w:val="auto"/>
          <w:kern w:val="0"/>
          <w:sz w:val="24"/>
          <w:highlight w:val="none"/>
          <w:u w:val="single"/>
        </w:rPr>
        <w:t xml:space="preserve">            /                         </w:t>
      </w:r>
      <w:r>
        <w:rPr>
          <w:rFonts w:hint="eastAsia" w:ascii="Times New Roman" w:hAnsi="Times New Roman" w:eastAsia="宋体"/>
          <w:color w:val="auto"/>
          <w:kern w:val="0"/>
          <w:sz w:val="24"/>
          <w:highlight w:val="none"/>
        </w:rPr>
        <w:t xml:space="preserve">；  </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第十五条 廉洁条款</w:t>
      </w:r>
    </w:p>
    <w:p>
      <w:pPr>
        <w:adjustRightInd w:val="0"/>
        <w:ind w:firstLine="42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严禁甲方人员以任何方式明、暗示乙方请吃、请喝、收受乙方礼金、礼品或接受乙方提供的其他私人便利或利益。严禁乙方以任何方式向甲方人员提供私人便利、行贿或进行非正常商务宴请。如果出现乙方在履约过程进行私下请吃、向甲方人员提供私人便利、行贿等一切非正常的经济活动，一经查实，甲方有权单方终止上述行为所涉及的相关合同，且乙方须承担由此造成的一切损失，甲方保留追究其法律责任的权利；如果乙方事后主动积极向甲方陈述事实，或有证据显示以上行为为甲方人员施压的不得已行为，则乙方仍保留与上述行为相关的合同的权利和义务。</w:t>
      </w:r>
    </w:p>
    <w:p>
      <w:pPr>
        <w:adjustRightInd w:val="0"/>
        <w:spacing w:before="156" w:beforeLines="50" w:after="156" w:afterLines="50"/>
        <w:textAlignment w:val="baseline"/>
        <w:rPr>
          <w:rFonts w:hint="default" w:ascii="Times New Roman" w:hAnsi="Times New Roman" w:eastAsia="宋体"/>
          <w:b/>
          <w:color w:val="auto"/>
          <w:kern w:val="0"/>
          <w:sz w:val="24"/>
          <w:highlight w:val="none"/>
          <w:lang w:val="en-US" w:eastAsia="zh-CN"/>
        </w:rPr>
      </w:pPr>
      <w:r>
        <w:rPr>
          <w:rFonts w:hint="eastAsia" w:ascii="Times New Roman" w:hAnsi="Times New Roman" w:eastAsia="宋体"/>
          <w:b/>
          <w:color w:val="auto"/>
          <w:kern w:val="0"/>
          <w:sz w:val="24"/>
          <w:highlight w:val="none"/>
        </w:rPr>
        <w:t>第十六条 本合同未尽事宜，由双方协商签订补充协议。补充协议与本合同具有同等法律效力。补充协议必须以书面形式并经双方签字盖章后方能生效。</w:t>
      </w:r>
      <w:r>
        <w:rPr>
          <w:rFonts w:hint="eastAsia" w:ascii="Times New Roman" w:hAnsi="Times New Roman" w:eastAsia="宋体"/>
          <w:b/>
          <w:color w:val="auto"/>
          <w:kern w:val="0"/>
          <w:sz w:val="24"/>
          <w:highlight w:val="none"/>
          <w:lang w:val="en-US" w:eastAsia="zh-CN"/>
        </w:rPr>
        <w:t>补充协议与本合同不一致的地方，以补充协议为准。</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第十七条  本合同一式</w:t>
      </w:r>
      <w:r>
        <w:rPr>
          <w:rFonts w:hint="eastAsia" w:ascii="Times New Roman" w:hAnsi="Times New Roman" w:eastAsia="宋体"/>
          <w:b/>
          <w:color w:val="auto"/>
          <w:kern w:val="0"/>
          <w:sz w:val="24"/>
          <w:highlight w:val="none"/>
          <w:u w:val="single"/>
        </w:rPr>
        <w:t>拾壹</w:t>
      </w:r>
      <w:r>
        <w:rPr>
          <w:rFonts w:hint="eastAsia" w:ascii="Times New Roman" w:hAnsi="Times New Roman" w:eastAsia="宋体"/>
          <w:b/>
          <w:color w:val="auto"/>
          <w:kern w:val="0"/>
          <w:sz w:val="24"/>
          <w:highlight w:val="none"/>
        </w:rPr>
        <w:t>份，甲方持</w:t>
      </w:r>
      <w:r>
        <w:rPr>
          <w:rFonts w:hint="eastAsia" w:ascii="Times New Roman" w:hAnsi="Times New Roman" w:eastAsia="宋体"/>
          <w:b/>
          <w:color w:val="auto"/>
          <w:kern w:val="0"/>
          <w:sz w:val="24"/>
          <w:highlight w:val="none"/>
          <w:u w:val="single"/>
        </w:rPr>
        <w:t>肆</w:t>
      </w:r>
      <w:r>
        <w:rPr>
          <w:rFonts w:hint="eastAsia" w:ascii="Times New Roman" w:hAnsi="Times New Roman" w:eastAsia="宋体"/>
          <w:b/>
          <w:color w:val="auto"/>
          <w:kern w:val="0"/>
          <w:sz w:val="24"/>
          <w:highlight w:val="none"/>
        </w:rPr>
        <w:t>份，乙方持</w:t>
      </w:r>
      <w:r>
        <w:rPr>
          <w:rFonts w:hint="eastAsia" w:ascii="Times New Roman" w:hAnsi="Times New Roman" w:eastAsia="宋体"/>
          <w:b/>
          <w:color w:val="auto"/>
          <w:kern w:val="0"/>
          <w:sz w:val="24"/>
          <w:highlight w:val="none"/>
          <w:u w:val="single"/>
        </w:rPr>
        <w:t>陆</w:t>
      </w:r>
      <w:r>
        <w:rPr>
          <w:rFonts w:hint="eastAsia" w:ascii="Times New Roman" w:hAnsi="Times New Roman" w:eastAsia="宋体"/>
          <w:b/>
          <w:color w:val="auto"/>
          <w:kern w:val="0"/>
          <w:sz w:val="24"/>
          <w:highlight w:val="none"/>
        </w:rPr>
        <w:t>份，采购代理机构持</w:t>
      </w:r>
      <w:r>
        <w:rPr>
          <w:rFonts w:hint="eastAsia" w:ascii="Times New Roman" w:hAnsi="Times New Roman" w:eastAsia="宋体"/>
          <w:b/>
          <w:color w:val="auto"/>
          <w:kern w:val="0"/>
          <w:sz w:val="24"/>
          <w:highlight w:val="none"/>
          <w:u w:val="single"/>
        </w:rPr>
        <w:t>壹</w:t>
      </w:r>
      <w:r>
        <w:rPr>
          <w:rFonts w:hint="eastAsia" w:ascii="Times New Roman" w:hAnsi="Times New Roman" w:eastAsia="宋体"/>
          <w:b/>
          <w:color w:val="auto"/>
          <w:kern w:val="0"/>
          <w:sz w:val="24"/>
          <w:highlight w:val="none"/>
        </w:rPr>
        <w:t>份，具有同等法律效力。</w:t>
      </w:r>
    </w:p>
    <w:p>
      <w:pPr>
        <w:adjustRightInd w:val="0"/>
        <w:spacing w:before="156" w:beforeLines="50" w:after="156" w:afterLines="50"/>
        <w:textAlignment w:val="baseline"/>
        <w:rPr>
          <w:rFonts w:ascii="Times New Roman" w:hAnsi="Times New Roman" w:eastAsia="宋体"/>
          <w:b/>
          <w:color w:val="auto"/>
          <w:kern w:val="0"/>
          <w:sz w:val="24"/>
          <w:highlight w:val="none"/>
        </w:rPr>
      </w:pPr>
      <w:r>
        <w:rPr>
          <w:rFonts w:hint="eastAsia" w:ascii="Times New Roman" w:hAnsi="Times New Roman" w:eastAsia="宋体"/>
          <w:b/>
          <w:color w:val="auto"/>
          <w:kern w:val="0"/>
          <w:sz w:val="24"/>
          <w:highlight w:val="none"/>
        </w:rPr>
        <w:t>第十八条  本合同经双方</w:t>
      </w:r>
      <w:r>
        <w:rPr>
          <w:rFonts w:hint="eastAsia" w:ascii="Times New Roman" w:hAnsi="Times New Roman" w:eastAsia="宋体"/>
          <w:b/>
          <w:color w:val="auto"/>
          <w:kern w:val="0"/>
          <w:sz w:val="24"/>
          <w:highlight w:val="none"/>
          <w:lang w:val="en-US" w:eastAsia="zh-CN"/>
        </w:rPr>
        <w:t>法定代表人或授权代表</w:t>
      </w:r>
      <w:r>
        <w:rPr>
          <w:rFonts w:hint="eastAsia" w:ascii="Times New Roman" w:hAnsi="Times New Roman" w:eastAsia="宋体"/>
          <w:b/>
          <w:color w:val="auto"/>
          <w:kern w:val="0"/>
          <w:sz w:val="24"/>
          <w:highlight w:val="none"/>
        </w:rPr>
        <w:t>签字</w:t>
      </w:r>
      <w:r>
        <w:rPr>
          <w:rFonts w:hint="eastAsia" w:ascii="Times New Roman" w:hAnsi="Times New Roman" w:eastAsia="宋体"/>
          <w:b/>
          <w:color w:val="auto"/>
          <w:kern w:val="0"/>
          <w:sz w:val="24"/>
          <w:highlight w:val="none"/>
          <w:lang w:val="en-US" w:eastAsia="zh-CN"/>
        </w:rPr>
        <w:t>并加</w:t>
      </w:r>
      <w:r>
        <w:rPr>
          <w:rFonts w:hint="eastAsia" w:ascii="Times New Roman" w:hAnsi="Times New Roman" w:eastAsia="宋体"/>
          <w:b/>
          <w:color w:val="auto"/>
          <w:kern w:val="0"/>
          <w:sz w:val="24"/>
          <w:highlight w:val="none"/>
        </w:rPr>
        <w:t>盖</w:t>
      </w:r>
      <w:r>
        <w:rPr>
          <w:rFonts w:hint="eastAsia" w:ascii="Times New Roman" w:hAnsi="Times New Roman" w:eastAsia="宋体"/>
          <w:b/>
          <w:color w:val="auto"/>
          <w:kern w:val="0"/>
          <w:sz w:val="24"/>
          <w:highlight w:val="none"/>
          <w:lang w:val="en-US" w:eastAsia="zh-CN"/>
        </w:rPr>
        <w:t>公</w:t>
      </w:r>
      <w:r>
        <w:rPr>
          <w:rFonts w:hint="eastAsia" w:ascii="Times New Roman" w:hAnsi="Times New Roman" w:eastAsia="宋体"/>
          <w:b/>
          <w:color w:val="auto"/>
          <w:kern w:val="0"/>
          <w:sz w:val="24"/>
          <w:highlight w:val="none"/>
        </w:rPr>
        <w:t>章后生效。</w:t>
      </w: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（以下无正文）</w:t>
      </w: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br w:type="page"/>
      </w: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甲方：</w:t>
      </w:r>
      <w:r>
        <w:rPr>
          <w:rFonts w:hint="eastAsia" w:ascii="Times New Roman" w:hAnsi="Times New Roman" w:eastAsia="宋体"/>
          <w:color w:val="auto"/>
          <w:kern w:val="0"/>
          <w:sz w:val="24"/>
          <w:highlight w:val="none"/>
          <w:u w:val="single"/>
        </w:rPr>
        <w:t xml:space="preserve"> 广州市南沙新区明珠湾开发建设管理局</w:t>
      </w:r>
      <w:r>
        <w:rPr>
          <w:rFonts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w w:val="90"/>
          <w:kern w:val="0"/>
          <w:sz w:val="24"/>
          <w:highlight w:val="none"/>
          <w:u w:val="single"/>
        </w:rPr>
        <w:t xml:space="preserve"> </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rPr>
        <w:t>（盖章）</w:t>
      </w:r>
    </w:p>
    <w:p>
      <w:pPr>
        <w:adjustRightInd w:val="0"/>
        <w:textAlignment w:val="baseline"/>
        <w:rPr>
          <w:rFonts w:ascii="Times New Roman" w:hAnsi="Times New Roman" w:eastAsia="宋体"/>
          <w:color w:val="auto"/>
          <w:kern w:val="0"/>
          <w:sz w:val="24"/>
          <w:highlight w:val="none"/>
        </w:rPr>
      </w:pP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法定代表人/</w:t>
      </w:r>
      <w:r>
        <w:rPr>
          <w:rFonts w:hint="eastAsia" w:ascii="Times New Roman" w:hAnsi="Times New Roman" w:eastAsia="宋体"/>
          <w:color w:val="auto"/>
          <w:kern w:val="0"/>
          <w:sz w:val="24"/>
          <w:highlight w:val="none"/>
          <w:lang w:val="en-US" w:eastAsia="zh-CN"/>
        </w:rPr>
        <w:t>授权代表</w:t>
      </w:r>
      <w:r>
        <w:rPr>
          <w:rFonts w:hint="eastAsia" w:ascii="Times New Roman" w:hAnsi="Times New Roman" w:eastAsia="宋体"/>
          <w:color w:val="auto"/>
          <w:kern w:val="0"/>
          <w:sz w:val="24"/>
          <w:highlight w:val="none"/>
        </w:rPr>
        <w:t>：</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rPr>
        <w:t>（签名）</w:t>
      </w:r>
    </w:p>
    <w:p>
      <w:pPr>
        <w:adjustRightInd w:val="0"/>
        <w:textAlignment w:val="baseline"/>
        <w:rPr>
          <w:rFonts w:ascii="Times New Roman" w:hAnsi="Times New Roman" w:eastAsia="宋体"/>
          <w:color w:val="auto"/>
          <w:kern w:val="0"/>
          <w:sz w:val="24"/>
          <w:highlight w:val="none"/>
        </w:rPr>
      </w:pP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                                          年    月     日</w:t>
      </w:r>
    </w:p>
    <w:p>
      <w:pPr>
        <w:adjustRightInd w:val="0"/>
        <w:textAlignment w:val="baseline"/>
        <w:rPr>
          <w:rFonts w:ascii="Times New Roman" w:hAnsi="Times New Roman" w:eastAsia="宋体"/>
          <w:color w:val="auto"/>
          <w:kern w:val="0"/>
          <w:sz w:val="24"/>
          <w:highlight w:val="none"/>
        </w:rPr>
      </w:pPr>
    </w:p>
    <w:p>
      <w:pPr>
        <w:adjustRightInd w:val="0"/>
        <w:textAlignment w:val="baseline"/>
        <w:rPr>
          <w:rFonts w:ascii="Times New Roman" w:hAnsi="Times New Roman" w:eastAsia="宋体"/>
          <w:color w:val="auto"/>
          <w:kern w:val="0"/>
          <w:sz w:val="24"/>
          <w:highlight w:val="none"/>
        </w:rPr>
      </w:pPr>
    </w:p>
    <w:p>
      <w:pPr>
        <w:adjustRightInd w:val="0"/>
        <w:jc w:val="left"/>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乙方：</w:t>
      </w:r>
      <w:r>
        <w:rPr>
          <w:rFonts w:hint="eastAsia" w:ascii="Times New Roman" w:hAnsi="Times New Roman" w:eastAsia="宋体"/>
          <w:color w:val="auto"/>
          <w:kern w:val="0"/>
          <w:sz w:val="24"/>
          <w:highlight w:val="none"/>
          <w:u w:val="single"/>
        </w:rPr>
        <w:t xml:space="preserve">                 </w:t>
      </w:r>
      <w:r>
        <w:rPr>
          <w:rFonts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rPr>
        <w:t>（盖章）</w:t>
      </w:r>
    </w:p>
    <w:p>
      <w:pPr>
        <w:adjustRightInd w:val="0"/>
        <w:textAlignment w:val="baseline"/>
        <w:rPr>
          <w:rFonts w:ascii="Times New Roman" w:hAnsi="Times New Roman" w:eastAsia="宋体"/>
          <w:color w:val="auto"/>
          <w:kern w:val="0"/>
          <w:sz w:val="24"/>
          <w:highlight w:val="none"/>
        </w:rPr>
      </w:pPr>
    </w:p>
    <w:p>
      <w:pPr>
        <w:adjustRightInd w:val="0"/>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法定代表人/</w:t>
      </w:r>
      <w:r>
        <w:rPr>
          <w:rFonts w:hint="eastAsia" w:ascii="Times New Roman" w:hAnsi="Times New Roman" w:eastAsia="宋体"/>
          <w:color w:val="auto"/>
          <w:kern w:val="0"/>
          <w:sz w:val="24"/>
          <w:highlight w:val="none"/>
          <w:lang w:val="en-US" w:eastAsia="zh-CN"/>
        </w:rPr>
        <w:t>授权代表</w:t>
      </w:r>
      <w:r>
        <w:rPr>
          <w:rFonts w:hint="eastAsia" w:ascii="Times New Roman" w:hAnsi="Times New Roman" w:eastAsia="宋体"/>
          <w:color w:val="auto"/>
          <w:kern w:val="0"/>
          <w:sz w:val="24"/>
          <w:highlight w:val="none"/>
        </w:rPr>
        <w:t>：</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rPr>
        <w:t>（签名）</w:t>
      </w:r>
    </w:p>
    <w:p>
      <w:pPr>
        <w:adjustRightInd w:val="0"/>
        <w:textAlignment w:val="baseline"/>
        <w:rPr>
          <w:rFonts w:ascii="Times New Roman" w:hAnsi="Times New Roman" w:eastAsia="宋体"/>
          <w:color w:val="auto"/>
          <w:kern w:val="0"/>
          <w:sz w:val="24"/>
          <w:highlight w:val="none"/>
        </w:rPr>
      </w:pPr>
    </w:p>
    <w:p>
      <w:pPr>
        <w:adjustRightInd w:val="0"/>
        <w:jc w:val="left"/>
        <w:textAlignment w:val="baseline"/>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项目负责人：</w:t>
      </w:r>
      <w:r>
        <w:rPr>
          <w:rFonts w:hint="eastAsia" w:ascii="Times New Roman" w:hAnsi="Times New Roman" w:eastAsia="宋体"/>
          <w:color w:val="auto"/>
          <w:kern w:val="0"/>
          <w:sz w:val="24"/>
          <w:highlight w:val="none"/>
          <w:u w:val="single"/>
        </w:rPr>
        <w:t xml:space="preserve">                                        </w:t>
      </w:r>
      <w:r>
        <w:rPr>
          <w:rFonts w:hint="eastAsia" w:ascii="Times New Roman" w:hAnsi="Times New Roman" w:eastAsia="宋体"/>
          <w:color w:val="auto"/>
          <w:kern w:val="0"/>
          <w:sz w:val="24"/>
          <w:highlight w:val="none"/>
        </w:rPr>
        <w:t>（签名）</w:t>
      </w:r>
    </w:p>
    <w:p>
      <w:pPr>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                                          </w:t>
      </w:r>
    </w:p>
    <w:p>
      <w:pPr>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000000"/>
          <w:sz w:val="24"/>
          <w:szCs w:val="24"/>
          <w:lang w:val="en-US" w:eastAsia="zh-CN"/>
        </w:rPr>
      </w:pPr>
      <w:r>
        <w:rPr>
          <w:rFonts w:hint="eastAsia" w:ascii="Times New Roman" w:hAnsi="Times New Roman" w:eastAsia="宋体"/>
          <w:color w:val="auto"/>
          <w:kern w:val="0"/>
          <w:sz w:val="24"/>
          <w:highlight w:val="none"/>
        </w:rPr>
        <w:br w:type="page"/>
      </w:r>
      <w:r>
        <w:rPr>
          <w:rFonts w:hint="eastAsia" w:ascii="宋体" w:hAnsi="宋体" w:eastAsia="宋体" w:cs="宋体"/>
          <w:b w:val="0"/>
          <w:bCs w:val="0"/>
          <w:color w:val="000000"/>
          <w:sz w:val="24"/>
          <w:szCs w:val="24"/>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sz w:val="44"/>
          <w:szCs w:val="44"/>
          <w:lang w:val="en-US" w:eastAsia="zh-CN"/>
        </w:rPr>
      </w:pPr>
      <w:r>
        <w:rPr>
          <w:rFonts w:hint="eastAsia" w:ascii="宋体" w:hAnsi="宋体" w:eastAsia="宋体" w:cs="宋体"/>
          <w:b w:val="0"/>
          <w:bCs w:val="0"/>
          <w:color w:val="000000"/>
          <w:sz w:val="44"/>
          <w:szCs w:val="44"/>
          <w:lang w:val="en-US" w:eastAsia="zh-CN"/>
        </w:rPr>
        <w:t>广州市南沙新区明珠湾开发建设管理局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宋体" w:hAnsi="宋体" w:eastAsia="宋体" w:cs="宋体"/>
          <w:b w:val="0"/>
          <w:bCs w:val="0"/>
          <w:color w:val="000000"/>
          <w:sz w:val="44"/>
          <w:szCs w:val="44"/>
          <w:lang w:val="en-US" w:eastAsia="zh-CN"/>
        </w:rPr>
        <w:t>项目</w:t>
      </w:r>
      <w:r>
        <w:rPr>
          <w:rFonts w:hint="eastAsia" w:ascii="宋体" w:hAnsi="宋体" w:eastAsia="宋体" w:cs="宋体"/>
          <w:b w:val="0"/>
          <w:bCs w:val="0"/>
          <w:color w:val="000000"/>
          <w:sz w:val="44"/>
          <w:szCs w:val="44"/>
        </w:rPr>
        <w:t>廉</w:t>
      </w:r>
      <w:r>
        <w:rPr>
          <w:rFonts w:hint="eastAsia" w:ascii="宋体" w:hAnsi="宋体" w:eastAsia="宋体" w:cs="宋体"/>
          <w:b w:val="0"/>
          <w:bCs w:val="0"/>
          <w:color w:val="000000"/>
          <w:sz w:val="44"/>
          <w:szCs w:val="44"/>
          <w:lang w:val="en-US" w:eastAsia="zh-CN"/>
        </w:rPr>
        <w:t>洁</w:t>
      </w:r>
      <w:r>
        <w:rPr>
          <w:rFonts w:hint="eastAsia" w:ascii="宋体" w:hAnsi="宋体" w:eastAsia="宋体" w:cs="宋体"/>
          <w:b w:val="0"/>
          <w:bCs w:val="0"/>
          <w:color w:val="000000"/>
          <w:sz w:val="44"/>
          <w:szCs w:val="44"/>
        </w:rPr>
        <w:t>责任</w:t>
      </w:r>
      <w:r>
        <w:rPr>
          <w:rFonts w:hint="eastAsia" w:ascii="宋体" w:hAnsi="宋体" w:eastAsia="宋体" w:cs="宋体"/>
          <w:b w:val="0"/>
          <w:bCs w:val="0"/>
          <w:color w:val="000000"/>
          <w:sz w:val="44"/>
          <w:szCs w:val="44"/>
          <w:lang w:val="en-US" w:eastAsia="zh-CN"/>
        </w:rPr>
        <w:t>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适用于非工程建设项目</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2"/>
          <w:sz w:val="24"/>
          <w:szCs w:val="24"/>
          <w:lang w:val="en-US" w:eastAsia="zh-CN"/>
        </w:rPr>
        <w:t>甲</w:t>
      </w:r>
      <w:r>
        <w:rPr>
          <w:rFonts w:hint="eastAsia" w:asciiTheme="minorEastAsia" w:hAnsiTheme="minorEastAsia" w:eastAsiaTheme="minorEastAsia" w:cstheme="minorEastAsia"/>
          <w:color w:val="000000"/>
          <w:kern w:val="2"/>
          <w:sz w:val="24"/>
          <w:szCs w:val="24"/>
          <w:u w:val="none"/>
          <w:lang w:val="en-US" w:eastAsia="zh-CN"/>
        </w:rPr>
        <w:t>方</w:t>
      </w:r>
      <w:r>
        <w:rPr>
          <w:rFonts w:hint="eastAsia" w:asciiTheme="minorEastAsia" w:hAnsiTheme="minorEastAsia" w:eastAsiaTheme="minorEastAsia" w:cstheme="minorEastAsia"/>
          <w:color w:val="000000"/>
          <w:sz w:val="24"/>
          <w:szCs w:val="24"/>
          <w:lang w:val="en-US" w:eastAsia="zh-CN"/>
        </w:rPr>
        <w:t>（委托人）</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乙方</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受托人</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u w:val="none"/>
          <w:lang w:val="en-US" w:eastAsia="zh-CN"/>
        </w:rPr>
      </w:pPr>
      <w:r>
        <w:rPr>
          <w:rFonts w:hint="eastAsia" w:asciiTheme="minorEastAsia" w:hAnsiTheme="minorEastAsia" w:eastAsiaTheme="minorEastAsia" w:cstheme="minorEastAsia"/>
          <w:color w:val="000000"/>
          <w:sz w:val="24"/>
          <w:szCs w:val="24"/>
          <w:u w:val="none"/>
          <w:lang w:val="en-US" w:eastAsia="zh-CN"/>
        </w:rPr>
        <w:t>项目名称：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u w:val="none"/>
          <w:lang w:val="en-US" w:eastAsia="zh-CN"/>
        </w:rPr>
        <w:t>项目地点：</w:t>
      </w:r>
      <w:r>
        <w:rPr>
          <w:rFonts w:hint="eastAsia" w:asciiTheme="minorEastAsia" w:hAnsiTheme="minorEastAsia" w:eastAsiaTheme="minorEastAsia" w:cstheme="minorEastAsia"/>
          <w:color w:val="000000"/>
          <w:sz w:val="24"/>
          <w:szCs w:val="24"/>
          <w:u w:val="single"/>
          <w:lang w:val="en-US" w:eastAsia="zh-CN"/>
        </w:rPr>
        <w:t>广州市南沙区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w:t>
      </w:r>
      <w:r>
        <w:rPr>
          <w:rFonts w:hint="eastAsia" w:asciiTheme="minorEastAsia" w:hAnsiTheme="minorEastAsia" w:eastAsiaTheme="minorEastAsia" w:cstheme="minorEastAsia"/>
          <w:i w:val="0"/>
          <w:iCs w:val="0"/>
          <w:caps w:val="0"/>
          <w:color w:val="000000"/>
          <w:spacing w:val="0"/>
          <w:sz w:val="24"/>
          <w:szCs w:val="24"/>
        </w:rPr>
        <w:t>严格</w:t>
      </w:r>
      <w:r>
        <w:rPr>
          <w:rFonts w:hint="eastAsia" w:asciiTheme="minorEastAsia" w:hAnsiTheme="minorEastAsia" w:eastAsiaTheme="minorEastAsia" w:cstheme="minorEastAsia"/>
          <w:i w:val="0"/>
          <w:iCs w:val="0"/>
          <w:caps w:val="0"/>
          <w:color w:val="000000"/>
          <w:spacing w:val="0"/>
          <w:sz w:val="24"/>
          <w:szCs w:val="24"/>
          <w:lang w:val="en-US" w:eastAsia="zh-CN"/>
        </w:rPr>
        <w:t>贯彻落实</w:t>
      </w:r>
      <w:r>
        <w:rPr>
          <w:rFonts w:hint="eastAsia" w:asciiTheme="minorEastAsia" w:hAnsiTheme="minorEastAsia" w:eastAsiaTheme="minorEastAsia" w:cstheme="minorEastAsia"/>
          <w:i w:val="0"/>
          <w:iCs w:val="0"/>
          <w:caps w:val="0"/>
          <w:color w:val="000000"/>
          <w:spacing w:val="0"/>
          <w:sz w:val="24"/>
          <w:szCs w:val="24"/>
        </w:rPr>
        <w:t>中央八项</w:t>
      </w:r>
      <w:r>
        <w:rPr>
          <w:rFonts w:hint="eastAsia" w:asciiTheme="minorEastAsia" w:hAnsiTheme="minorEastAsia" w:eastAsiaTheme="minorEastAsia" w:cstheme="minorEastAsia"/>
          <w:b w:val="0"/>
          <w:bCs w:val="0"/>
          <w:i w:val="0"/>
          <w:iCs w:val="0"/>
          <w:caps w:val="0"/>
          <w:color w:val="000000"/>
          <w:spacing w:val="0"/>
          <w:sz w:val="24"/>
          <w:szCs w:val="24"/>
          <w:shd w:val="clear" w:fill="auto"/>
        </w:rPr>
        <w:t>规定</w:t>
      </w:r>
      <w:r>
        <w:rPr>
          <w:rFonts w:hint="eastAsia" w:asciiTheme="minorEastAsia" w:hAnsiTheme="minorEastAsia" w:eastAsiaTheme="minorEastAsia" w:cstheme="minorEastAsia"/>
          <w:i w:val="0"/>
          <w:iCs w:val="0"/>
          <w:caps w:val="0"/>
          <w:color w:val="000000"/>
          <w:spacing w:val="0"/>
          <w:sz w:val="24"/>
          <w:szCs w:val="24"/>
        </w:rPr>
        <w:t>精神和党风廉政建设</w:t>
      </w:r>
      <w:r>
        <w:rPr>
          <w:rFonts w:hint="eastAsia" w:asciiTheme="minorEastAsia" w:hAnsiTheme="minorEastAsia" w:eastAsiaTheme="minorEastAsia" w:cstheme="minorEastAsia"/>
          <w:i w:val="0"/>
          <w:iCs w:val="0"/>
          <w:caps w:val="0"/>
          <w:color w:val="000000"/>
          <w:spacing w:val="0"/>
          <w:sz w:val="24"/>
          <w:szCs w:val="24"/>
          <w:lang w:val="en-US" w:eastAsia="zh-CN"/>
        </w:rPr>
        <w:t>相关</w:t>
      </w:r>
      <w:r>
        <w:rPr>
          <w:rFonts w:hint="eastAsia" w:asciiTheme="minorEastAsia" w:hAnsiTheme="minorEastAsia" w:eastAsiaTheme="minorEastAsia" w:cstheme="minorEastAsia"/>
          <w:b w:val="0"/>
          <w:bCs w:val="0"/>
          <w:i w:val="0"/>
          <w:iCs w:val="0"/>
          <w:caps w:val="0"/>
          <w:color w:val="000000"/>
          <w:spacing w:val="0"/>
          <w:sz w:val="24"/>
          <w:szCs w:val="24"/>
          <w:shd w:val="clear" w:fill="auto"/>
        </w:rPr>
        <w:t>规定</w:t>
      </w:r>
      <w:r>
        <w:rPr>
          <w:rFonts w:hint="eastAsia" w:asciiTheme="minorEastAsia" w:hAnsiTheme="minorEastAsia" w:eastAsiaTheme="minorEastAsia" w:cstheme="minorEastAsia"/>
          <w:b w:val="0"/>
          <w:bCs w:val="0"/>
          <w:i w:val="0"/>
          <w:iCs w:val="0"/>
          <w:caps w:val="0"/>
          <w:color w:val="000000"/>
          <w:spacing w:val="0"/>
          <w:sz w:val="24"/>
          <w:szCs w:val="24"/>
          <w:shd w:val="clear"/>
          <w:lang w:val="en-US" w:eastAsia="zh-CN"/>
        </w:rPr>
        <w:t>要求</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切实履行“</w:t>
      </w:r>
      <w:r>
        <w:rPr>
          <w:rFonts w:hint="eastAsia" w:asciiTheme="minorEastAsia" w:hAnsiTheme="minorEastAsia" w:eastAsiaTheme="minorEastAsia" w:cstheme="minorEastAsia"/>
          <w:color w:val="000000"/>
          <w:sz w:val="24"/>
          <w:szCs w:val="24"/>
        </w:rPr>
        <w:t>一岗双责</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推进</w:t>
      </w:r>
      <w:r>
        <w:rPr>
          <w:rFonts w:hint="eastAsia" w:asciiTheme="minorEastAsia" w:hAnsiTheme="minorEastAsia" w:eastAsiaTheme="minorEastAsia" w:cstheme="minorEastAsia"/>
          <w:color w:val="000000"/>
          <w:sz w:val="24"/>
          <w:szCs w:val="24"/>
          <w:lang w:val="en-US" w:eastAsia="zh-CN"/>
        </w:rPr>
        <w:t>落实“</w:t>
      </w:r>
      <w:r>
        <w:rPr>
          <w:rFonts w:hint="eastAsia" w:asciiTheme="minorEastAsia" w:hAnsiTheme="minorEastAsia" w:eastAsiaTheme="minorEastAsia" w:cstheme="minorEastAsia"/>
          <w:color w:val="000000"/>
          <w:sz w:val="24"/>
          <w:szCs w:val="24"/>
        </w:rPr>
        <w:t>两个责任</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提升廉洁从业意识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规范</w:t>
      </w:r>
      <w:r>
        <w:rPr>
          <w:rFonts w:hint="eastAsia" w:asciiTheme="minorEastAsia" w:hAnsiTheme="minorEastAsia" w:eastAsiaTheme="minorEastAsia" w:cstheme="minorEastAsia"/>
          <w:color w:val="000000"/>
          <w:sz w:val="24"/>
          <w:szCs w:val="24"/>
          <w:lang w:val="en-US" w:eastAsia="zh-CN"/>
        </w:rPr>
        <w:t>项目甲乙</w:t>
      </w:r>
      <w:r>
        <w:rPr>
          <w:rFonts w:hint="eastAsia" w:asciiTheme="minorEastAsia" w:hAnsiTheme="minorEastAsia" w:eastAsiaTheme="minorEastAsia" w:cstheme="minorEastAsia"/>
          <w:color w:val="000000"/>
          <w:sz w:val="24"/>
          <w:szCs w:val="24"/>
        </w:rPr>
        <w:t>双方的各项活动，构建亲清政商关系，营造风清气正的</w:t>
      </w:r>
      <w:r>
        <w:rPr>
          <w:rFonts w:hint="eastAsia" w:asciiTheme="minorEastAsia" w:hAnsiTheme="minorEastAsia" w:eastAsiaTheme="minorEastAsia" w:cstheme="minorEastAsia"/>
          <w:color w:val="000000"/>
          <w:sz w:val="24"/>
          <w:szCs w:val="24"/>
          <w:lang w:val="en-US" w:eastAsia="zh-CN"/>
        </w:rPr>
        <w:t>干事创业</w:t>
      </w:r>
      <w:r>
        <w:rPr>
          <w:rFonts w:hint="eastAsia" w:asciiTheme="minorEastAsia" w:hAnsiTheme="minorEastAsia" w:eastAsiaTheme="minorEastAsia" w:cstheme="minorEastAsia"/>
          <w:color w:val="000000"/>
          <w:sz w:val="24"/>
          <w:szCs w:val="24"/>
        </w:rPr>
        <w:t>环境，根据《中华人民共和国反不正当竞争法》</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中华人民共和国政府采购法</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《中华人民共和国招标投标法》及其实施条例等法律法规及政策的规定，双方同意签订本合同。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第一条  本合同适用于</w:t>
      </w:r>
      <w:r>
        <w:rPr>
          <w:rFonts w:hint="eastAsia" w:asciiTheme="minorEastAsia" w:hAnsiTheme="minorEastAsia" w:eastAsiaTheme="minorEastAsia" w:cstheme="minorEastAsia"/>
          <w:color w:val="000000"/>
          <w:sz w:val="24"/>
          <w:szCs w:val="24"/>
        </w:rPr>
        <w:t>广州市南沙新区明珠湾开发建设管理局</w:t>
      </w:r>
      <w:r>
        <w:rPr>
          <w:rFonts w:hint="eastAsia" w:asciiTheme="minorEastAsia" w:hAnsiTheme="minorEastAsia" w:eastAsiaTheme="minorEastAsia" w:cstheme="minorEastAsia"/>
          <w:color w:val="000000"/>
          <w:sz w:val="24"/>
          <w:szCs w:val="24"/>
          <w:lang w:val="en-US" w:eastAsia="zh-CN"/>
        </w:rPr>
        <w:t>负责实施的南沙区政府财政资金和国有资金占控股或主导地位的非工程建设项目（含工程施工类及服务类）。</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第二条  </w:t>
      </w:r>
      <w:r>
        <w:rPr>
          <w:rFonts w:hint="eastAsia" w:asciiTheme="minorEastAsia" w:hAnsiTheme="minorEastAsia" w:eastAsiaTheme="minorEastAsia" w:cstheme="minorEastAsia"/>
          <w:color w:val="000000"/>
          <w:sz w:val="24"/>
          <w:szCs w:val="24"/>
        </w:rPr>
        <w:t>双方</w:t>
      </w:r>
      <w:r>
        <w:rPr>
          <w:rFonts w:hint="eastAsia" w:asciiTheme="minorEastAsia" w:hAnsiTheme="minorEastAsia" w:eastAsiaTheme="minorEastAsia" w:cstheme="minorEastAsia"/>
          <w:color w:val="000000"/>
          <w:sz w:val="24"/>
          <w:szCs w:val="24"/>
          <w:lang w:val="en-US" w:eastAsia="zh-CN"/>
        </w:rPr>
        <w:t>共同遵守以下规定：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（一）严格遵守国家关于市场准入、项目招标投标等有关法律、法规，相关政策，以及</w:t>
      </w:r>
      <w:r>
        <w:rPr>
          <w:rFonts w:hint="eastAsia" w:asciiTheme="minorEastAsia" w:hAnsiTheme="minorEastAsia" w:eastAsiaTheme="minorEastAsia" w:cstheme="minorEastAsia"/>
          <w:color w:val="000000"/>
          <w:sz w:val="24"/>
          <w:szCs w:val="24"/>
          <w:lang w:val="en-US" w:eastAsia="zh-CN"/>
        </w:rPr>
        <w:t>廉洁自律</w:t>
      </w:r>
      <w:r>
        <w:rPr>
          <w:rFonts w:hint="eastAsia" w:asciiTheme="minorEastAsia" w:hAnsiTheme="minorEastAsia" w:eastAsiaTheme="minorEastAsia" w:cstheme="minorEastAsia"/>
          <w:color w:val="000000"/>
          <w:sz w:val="24"/>
          <w:szCs w:val="24"/>
        </w:rPr>
        <w:t>各项规定。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（二）严格</w:t>
      </w:r>
      <w:r>
        <w:rPr>
          <w:rFonts w:hint="eastAsia" w:asciiTheme="minorEastAsia" w:hAnsiTheme="minorEastAsia" w:eastAsiaTheme="minorEastAsia" w:cstheme="minorEastAsia"/>
          <w:color w:val="000000"/>
          <w:sz w:val="24"/>
          <w:szCs w:val="24"/>
          <w:lang w:val="en-US" w:eastAsia="zh-CN"/>
        </w:rPr>
        <w:t>按照双</w:t>
      </w:r>
      <w:r>
        <w:rPr>
          <w:rFonts w:hint="eastAsia" w:asciiTheme="minorEastAsia" w:hAnsiTheme="minorEastAsia" w:eastAsiaTheme="minorEastAsia" w:cstheme="minorEastAsia"/>
          <w:color w:val="000000"/>
          <w:sz w:val="24"/>
          <w:szCs w:val="24"/>
        </w:rPr>
        <w:t>方</w:t>
      </w:r>
      <w:r>
        <w:rPr>
          <w:rFonts w:hint="eastAsia" w:asciiTheme="minorEastAsia" w:hAnsiTheme="minorEastAsia" w:eastAsiaTheme="minorEastAsia" w:cstheme="minorEastAsia"/>
          <w:color w:val="000000"/>
          <w:sz w:val="24"/>
          <w:szCs w:val="24"/>
          <w:lang w:val="en-US" w:eastAsia="zh-CN"/>
        </w:rPr>
        <w:t>签订的</w:t>
      </w:r>
      <w:r>
        <w:rPr>
          <w:rFonts w:hint="eastAsia" w:asciiTheme="minorEastAsia" w:hAnsiTheme="minorEastAsia" w:eastAsiaTheme="minorEastAsia" w:cstheme="minorEastAsia"/>
          <w:color w:val="000000"/>
          <w:sz w:val="24"/>
          <w:szCs w:val="24"/>
        </w:rPr>
        <w:t>合同文件</w:t>
      </w:r>
      <w:r>
        <w:rPr>
          <w:rFonts w:hint="eastAsia" w:asciiTheme="minorEastAsia" w:hAnsiTheme="minorEastAsia" w:eastAsiaTheme="minorEastAsia" w:cstheme="minorEastAsia"/>
          <w:color w:val="000000"/>
          <w:sz w:val="24"/>
          <w:szCs w:val="24"/>
          <w:lang w:val="en-US" w:eastAsia="zh-CN"/>
        </w:rPr>
        <w:t>约定履行</w:t>
      </w: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（三）业务活动必须坚持公开、公平、公正、诚信、透明的原则（项目涉及保密、法律法规另有规定者除外），不得为获取不正当的利益，损害国家、集体和对方利益，不得违反相关的规章制度。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w:t>
      </w:r>
      <w:r>
        <w:rPr>
          <w:rFonts w:hint="eastAsia" w:asciiTheme="minorEastAsia" w:hAnsiTheme="minorEastAsia" w:eastAsiaTheme="minorEastAsia" w:cstheme="minorEastAsia"/>
          <w:color w:val="000000"/>
          <w:sz w:val="24"/>
          <w:szCs w:val="24"/>
          <w:lang w:val="en-US" w:eastAsia="zh-CN"/>
        </w:rPr>
        <w:t>双方均有义务建立健全廉洁风险防控机制，</w:t>
      </w:r>
      <w:r>
        <w:rPr>
          <w:rFonts w:hint="eastAsia" w:asciiTheme="minorEastAsia" w:hAnsiTheme="minorEastAsia" w:eastAsiaTheme="minorEastAsia" w:cstheme="minorEastAsia"/>
          <w:color w:val="000000"/>
          <w:sz w:val="24"/>
          <w:szCs w:val="24"/>
        </w:rPr>
        <w:t>排查、梳理</w:t>
      </w:r>
      <w:r>
        <w:rPr>
          <w:rFonts w:hint="eastAsia" w:asciiTheme="minorEastAsia" w:hAnsiTheme="minorEastAsia" w:eastAsiaTheme="minorEastAsia" w:cstheme="minorEastAsia"/>
          <w:color w:val="000000"/>
          <w:sz w:val="24"/>
          <w:szCs w:val="24"/>
          <w:lang w:val="en-US" w:eastAsia="zh-CN"/>
        </w:rPr>
        <w:t>项目</w:t>
      </w:r>
      <w:r>
        <w:rPr>
          <w:rFonts w:hint="eastAsia" w:asciiTheme="minorEastAsia" w:hAnsiTheme="minorEastAsia" w:eastAsiaTheme="minorEastAsia" w:cstheme="minorEastAsia"/>
          <w:color w:val="000000"/>
          <w:sz w:val="24"/>
          <w:szCs w:val="24"/>
        </w:rPr>
        <w:t>业务流程及关键工作岗位涉及的廉洁风险点，有针对性地逐项制定防控措施，加强对单位工作人员的廉洁教育，预警在先、防范在前，风险定到岗、制度建到位、责任落到人。发现对方在业务活动中有违规、违纪、违法行为的，应及时提醒对方</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情节严重的，应向其上级主管部门或纪检监察</w:t>
      </w:r>
      <w:r>
        <w:rPr>
          <w:rFonts w:hint="eastAsia" w:asciiTheme="minorEastAsia" w:hAnsiTheme="minorEastAsia" w:eastAsiaTheme="minorEastAsia" w:cstheme="minorEastAsia"/>
          <w:color w:val="000000"/>
          <w:sz w:val="24"/>
          <w:szCs w:val="24"/>
          <w:lang w:val="en-US" w:eastAsia="zh-CN"/>
        </w:rPr>
        <w:t>机关</w:t>
      </w:r>
      <w:r>
        <w:rPr>
          <w:rFonts w:hint="eastAsia" w:asciiTheme="minorEastAsia" w:hAnsiTheme="minorEastAsia" w:eastAsiaTheme="minorEastAsia" w:cstheme="minorEastAsia"/>
          <w:color w:val="000000"/>
          <w:sz w:val="24"/>
          <w:szCs w:val="24"/>
        </w:rPr>
        <w:t>、司法机关</w:t>
      </w:r>
      <w:r>
        <w:rPr>
          <w:rFonts w:hint="eastAsia" w:asciiTheme="minorEastAsia" w:hAnsiTheme="minorEastAsia" w:eastAsiaTheme="minorEastAsia" w:cstheme="minorEastAsia"/>
          <w:color w:val="000000"/>
          <w:sz w:val="24"/>
          <w:szCs w:val="24"/>
          <w:lang w:val="en-US" w:eastAsia="zh-CN"/>
        </w:rPr>
        <w:t>等相关部门</w:t>
      </w:r>
      <w:r>
        <w:rPr>
          <w:rFonts w:hint="eastAsia" w:asciiTheme="minorEastAsia" w:hAnsiTheme="minorEastAsia" w:eastAsiaTheme="minorEastAsia" w:cstheme="minorEastAsia"/>
          <w:color w:val="000000"/>
          <w:sz w:val="24"/>
          <w:szCs w:val="24"/>
        </w:rPr>
        <w:t>举报。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第三条  甲方及其</w:t>
      </w:r>
      <w:r>
        <w:rPr>
          <w:rFonts w:hint="eastAsia" w:asciiTheme="minorEastAsia" w:hAnsiTheme="minorEastAsia" w:eastAsiaTheme="minorEastAsia" w:cstheme="minorEastAsia"/>
          <w:color w:val="000000"/>
          <w:sz w:val="24"/>
          <w:szCs w:val="24"/>
        </w:rPr>
        <w:t>工作人员</w:t>
      </w:r>
      <w:r>
        <w:rPr>
          <w:rFonts w:hint="eastAsia" w:asciiTheme="minorEastAsia" w:hAnsiTheme="minorEastAsia" w:eastAsiaTheme="minorEastAsia" w:cstheme="minorEastAsia"/>
          <w:color w:val="000000"/>
          <w:sz w:val="24"/>
          <w:szCs w:val="24"/>
          <w:lang w:val="en-US" w:eastAsia="zh-CN"/>
        </w:rPr>
        <w:t>不得利用从事项目或者职权为本人及亲属谋取不正当利益，包括但不限于下列行为：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（一）索要</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接受</w:t>
      </w:r>
      <w:r>
        <w:rPr>
          <w:rFonts w:hint="eastAsia" w:asciiTheme="minorEastAsia" w:hAnsiTheme="minorEastAsia" w:eastAsiaTheme="minorEastAsia" w:cstheme="minorEastAsia"/>
          <w:color w:val="000000"/>
          <w:sz w:val="24"/>
          <w:szCs w:val="24"/>
          <w:lang w:val="en-US" w:eastAsia="zh-CN"/>
        </w:rPr>
        <w:t>或者以借之名占用</w:t>
      </w: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lang w:val="en-US"/>
        </w:rPr>
        <w:t>和</w:t>
      </w:r>
      <w:r>
        <w:rPr>
          <w:rFonts w:hint="eastAsia" w:asciiTheme="minorEastAsia" w:hAnsiTheme="minorEastAsia" w:eastAsiaTheme="minorEastAsia" w:cstheme="minorEastAsia"/>
          <w:color w:val="000000"/>
          <w:sz w:val="24"/>
          <w:szCs w:val="24"/>
        </w:rPr>
        <w:t>相关单位</w:t>
      </w:r>
      <w:r>
        <w:rPr>
          <w:rFonts w:hint="eastAsia" w:asciiTheme="minorEastAsia" w:hAnsiTheme="minorEastAsia" w:eastAsiaTheme="minorEastAsia" w:cstheme="minorEastAsia"/>
          <w:color w:val="000000"/>
          <w:sz w:val="24"/>
          <w:szCs w:val="24"/>
          <w:lang w:val="en-US" w:eastAsia="zh-CN"/>
        </w:rPr>
        <w:t>的财物，包括但不限于</w:t>
      </w:r>
      <w:r>
        <w:rPr>
          <w:rFonts w:hint="eastAsia" w:asciiTheme="minorEastAsia" w:hAnsiTheme="minorEastAsia" w:eastAsiaTheme="minorEastAsia" w:cstheme="minorEastAsia"/>
          <w:color w:val="000000"/>
          <w:sz w:val="24"/>
          <w:szCs w:val="24"/>
        </w:rPr>
        <w:t>回扣、</w:t>
      </w:r>
      <w:r>
        <w:rPr>
          <w:rFonts w:hint="eastAsia" w:asciiTheme="minorEastAsia" w:hAnsiTheme="minorEastAsia" w:eastAsiaTheme="minorEastAsia" w:cstheme="minorEastAsia"/>
          <w:color w:val="000000"/>
          <w:sz w:val="24"/>
          <w:szCs w:val="24"/>
          <w:lang w:val="en-US" w:eastAsia="zh-CN"/>
        </w:rPr>
        <w:t>礼品</w:t>
      </w:r>
      <w:r>
        <w:rPr>
          <w:rFonts w:hint="eastAsia" w:asciiTheme="minorEastAsia" w:hAnsiTheme="minorEastAsia" w:eastAsiaTheme="minorEastAsia" w:cstheme="minorEastAsia"/>
          <w:color w:val="000000"/>
          <w:sz w:val="24"/>
          <w:szCs w:val="24"/>
        </w:rPr>
        <w:t>礼金、好处费、感谢费</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有价证券</w:t>
      </w:r>
      <w:r>
        <w:rPr>
          <w:rFonts w:hint="eastAsia" w:asciiTheme="minorEastAsia" w:hAnsiTheme="minorEastAsia" w:eastAsiaTheme="minorEastAsia" w:cstheme="minorEastAsia"/>
          <w:color w:val="000000"/>
          <w:sz w:val="24"/>
          <w:szCs w:val="24"/>
          <w:lang w:val="en-US" w:eastAsia="zh-CN"/>
        </w:rPr>
        <w:t>以及其他支付凭证、房产、车辆</w:t>
      </w:r>
      <w:r>
        <w:rPr>
          <w:rFonts w:hint="eastAsia" w:asciiTheme="minorEastAsia" w:hAnsiTheme="minorEastAsia" w:eastAsiaTheme="minorEastAsia" w:cstheme="minorEastAsia"/>
          <w:color w:val="000000"/>
          <w:sz w:val="24"/>
          <w:szCs w:val="24"/>
        </w:rPr>
        <w:t>、贵重物品等。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（二）在</w:t>
      </w: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lang w:val="en-US"/>
        </w:rPr>
        <w:t>和</w:t>
      </w:r>
      <w:r>
        <w:rPr>
          <w:rFonts w:hint="eastAsia" w:asciiTheme="minorEastAsia" w:hAnsiTheme="minorEastAsia" w:eastAsiaTheme="minorEastAsia" w:cstheme="minorEastAsia"/>
          <w:color w:val="000000"/>
          <w:sz w:val="24"/>
          <w:szCs w:val="24"/>
        </w:rPr>
        <w:t>相关单位报销任何应由</w:t>
      </w: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lang w:val="en-US" w:eastAsia="zh-CN"/>
        </w:rPr>
        <w:t>或其工作人员的自行承担、支付</w:t>
      </w:r>
      <w:r>
        <w:rPr>
          <w:rFonts w:hint="eastAsia" w:asciiTheme="minorEastAsia" w:hAnsiTheme="minorEastAsia" w:eastAsiaTheme="minorEastAsia" w:cstheme="minorEastAsia"/>
          <w:color w:val="000000"/>
          <w:sz w:val="24"/>
          <w:szCs w:val="24"/>
        </w:rPr>
        <w:t>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（三）要求</w:t>
      </w:r>
      <w:r>
        <w:rPr>
          <w:rFonts w:hint="eastAsia" w:asciiTheme="minorEastAsia" w:hAnsiTheme="minorEastAsia" w:eastAsiaTheme="minorEastAsia" w:cstheme="minorEastAsia"/>
          <w:color w:val="000000"/>
          <w:sz w:val="24"/>
          <w:szCs w:val="24"/>
          <w:lang w:val="en-US" w:eastAsia="zh-CN"/>
        </w:rPr>
        <w:t>或</w:t>
      </w:r>
      <w:r>
        <w:rPr>
          <w:rFonts w:hint="eastAsia" w:asciiTheme="minorEastAsia" w:hAnsiTheme="minorEastAsia" w:eastAsiaTheme="minorEastAsia" w:cstheme="minorEastAsia"/>
          <w:color w:val="000000"/>
          <w:sz w:val="24"/>
          <w:szCs w:val="24"/>
        </w:rPr>
        <w:t>暗示</w:t>
      </w: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rPr>
        <w:t>和相关单位为个人装修住房、婚丧嫁娶、配偶子女的工作安排以及出国（境）、旅游</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留学、探亲、定居</w:t>
      </w:r>
      <w:r>
        <w:rPr>
          <w:rFonts w:hint="eastAsia" w:asciiTheme="minorEastAsia" w:hAnsiTheme="minorEastAsia" w:eastAsiaTheme="minorEastAsia" w:cstheme="minorEastAsia"/>
          <w:color w:val="000000"/>
          <w:sz w:val="24"/>
          <w:szCs w:val="24"/>
        </w:rPr>
        <w:t>等提供</w:t>
      </w:r>
      <w:r>
        <w:rPr>
          <w:rFonts w:hint="eastAsia" w:asciiTheme="minorEastAsia" w:hAnsiTheme="minorEastAsia" w:eastAsiaTheme="minorEastAsia" w:cstheme="minorEastAsia"/>
          <w:color w:val="000000"/>
          <w:sz w:val="24"/>
          <w:szCs w:val="24"/>
          <w:lang w:val="en-US" w:eastAsia="zh-CN"/>
        </w:rPr>
        <w:t>资助或</w:t>
      </w:r>
      <w:r>
        <w:rPr>
          <w:rFonts w:hint="eastAsia" w:asciiTheme="minorEastAsia" w:hAnsiTheme="minorEastAsia" w:eastAsiaTheme="minorEastAsia" w:cstheme="minorEastAsia"/>
          <w:color w:val="000000"/>
          <w:sz w:val="24"/>
          <w:szCs w:val="24"/>
        </w:rPr>
        <w:t>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（四）</w:t>
      </w:r>
      <w:r>
        <w:rPr>
          <w:rFonts w:hint="eastAsia" w:asciiTheme="minorEastAsia" w:hAnsiTheme="minorEastAsia" w:eastAsiaTheme="minorEastAsia" w:cstheme="minorEastAsia"/>
          <w:color w:val="000000"/>
          <w:sz w:val="24"/>
          <w:szCs w:val="24"/>
          <w:lang w:val="en-US" w:eastAsia="zh-CN"/>
        </w:rPr>
        <w:t>默许、纵容、授意亲属收受乙方和相关单位的财物，或从事与项目有关的材料和设备供应、项目分包，劳务等经济活动。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（五）接受</w:t>
      </w: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rPr>
        <w:t>和相关单位的宴请</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工作餐除外）</w:t>
      </w:r>
      <w:r>
        <w:rPr>
          <w:rFonts w:hint="eastAsia" w:asciiTheme="minorEastAsia" w:hAnsiTheme="minorEastAsia" w:eastAsiaTheme="minorEastAsia" w:cstheme="minorEastAsia"/>
          <w:color w:val="000000"/>
          <w:sz w:val="24"/>
          <w:szCs w:val="24"/>
        </w:rPr>
        <w:t>和健身、娱乐等活动</w:t>
      </w:r>
      <w:r>
        <w:rPr>
          <w:rFonts w:hint="eastAsia" w:asciiTheme="minorEastAsia" w:hAnsiTheme="minorEastAsia" w:eastAsiaTheme="minorEastAsia" w:cstheme="minorEastAsia"/>
          <w:color w:val="000000"/>
          <w:sz w:val="24"/>
          <w:szCs w:val="24"/>
          <w:lang w:val="en-US" w:eastAsia="zh-CN"/>
        </w:rPr>
        <w:t>安排</w:t>
      </w: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六</w:t>
      </w:r>
      <w:r>
        <w:rPr>
          <w:rFonts w:hint="eastAsia" w:asciiTheme="minorEastAsia" w:hAnsiTheme="minorEastAsia" w:eastAsiaTheme="minorEastAsia" w:cstheme="minorEastAsia"/>
          <w:color w:val="000000"/>
          <w:sz w:val="24"/>
          <w:szCs w:val="24"/>
        </w:rPr>
        <w:t>）向</w:t>
      </w: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lang w:val="en-US" w:eastAsia="zh-CN"/>
        </w:rPr>
        <w:t>和有关单位推荐分包人，推销材料和设备，或</w:t>
      </w:r>
      <w:r>
        <w:rPr>
          <w:rFonts w:hint="eastAsia" w:asciiTheme="minorEastAsia" w:hAnsiTheme="minorEastAsia" w:eastAsiaTheme="minorEastAsia" w:cstheme="minorEastAsia"/>
          <w:color w:val="000000"/>
          <w:sz w:val="24"/>
          <w:szCs w:val="24"/>
        </w:rPr>
        <w:t>向</w:t>
      </w: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rPr>
        <w:t>和相关单位推荐或要求</w:t>
      </w: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rPr>
        <w:t>提供合同规定以外服务等。</w:t>
      </w:r>
    </w:p>
    <w:p>
      <w:pPr>
        <w:pStyle w:val="8"/>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  （七）其他利用项目或职权谋取不正当利益的行为。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第四条 乙方及其工作人员不得通过商业贿赂等不正当手段谋取利益、包括但不限于下列行为</w:t>
      </w: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w:t>
      </w:r>
      <w:r>
        <w:rPr>
          <w:rFonts w:hint="eastAsia" w:asciiTheme="minorEastAsia" w:hAnsiTheme="minorEastAsia" w:eastAsiaTheme="minorEastAsia" w:cstheme="minorEastAsia"/>
          <w:color w:val="000000"/>
          <w:sz w:val="24"/>
          <w:szCs w:val="24"/>
          <w:lang w:val="en-US" w:eastAsia="zh-CN"/>
        </w:rPr>
        <w:t>同意或主动</w:t>
      </w:r>
      <w:r>
        <w:rPr>
          <w:rFonts w:hint="eastAsia" w:asciiTheme="minorEastAsia" w:hAnsiTheme="minorEastAsia" w:eastAsiaTheme="minorEastAsia" w:cstheme="minorEastAsia"/>
          <w:color w:val="000000"/>
          <w:sz w:val="24"/>
          <w:szCs w:val="24"/>
        </w:rPr>
        <w:t>向</w:t>
      </w: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rPr>
        <w:t>、相关单位及其工作人员</w:t>
      </w:r>
      <w:r>
        <w:rPr>
          <w:rFonts w:hint="eastAsia" w:asciiTheme="minorEastAsia" w:hAnsiTheme="minorEastAsia" w:eastAsiaTheme="minorEastAsia" w:cstheme="minorEastAsia"/>
          <w:color w:val="000000"/>
          <w:sz w:val="24"/>
          <w:szCs w:val="24"/>
          <w:lang w:val="en-US" w:eastAsia="zh-CN"/>
        </w:rPr>
        <w:t>提供第三条禁止性行为</w:t>
      </w: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w:t>
      </w:r>
      <w:r>
        <w:rPr>
          <w:rFonts w:hint="eastAsia" w:asciiTheme="minorEastAsia" w:hAnsiTheme="minorEastAsia" w:eastAsiaTheme="minorEastAsia" w:cstheme="minorEastAsia"/>
          <w:color w:val="000000"/>
          <w:sz w:val="24"/>
          <w:szCs w:val="24"/>
          <w:lang w:val="en-US" w:eastAsia="zh-CN"/>
        </w:rPr>
        <w:t>接受与项目相关单位及工作人员的商业贿赂</w:t>
      </w: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w:t>
      </w:r>
      <w:r>
        <w:rPr>
          <w:rFonts w:hint="eastAsia" w:asciiTheme="minorEastAsia" w:hAnsiTheme="minorEastAsia" w:eastAsiaTheme="minorEastAsia" w:cstheme="minorEastAsia"/>
          <w:color w:val="000000"/>
          <w:sz w:val="24"/>
          <w:szCs w:val="24"/>
          <w:lang w:val="en-US" w:eastAsia="zh-CN"/>
        </w:rPr>
        <w:t>接受分包单位、材料设备单位等单位及其工作人员的商业贿赂</w:t>
      </w: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（四）</w:t>
      </w:r>
      <w:r>
        <w:rPr>
          <w:rFonts w:hint="eastAsia" w:asciiTheme="minorEastAsia" w:hAnsiTheme="minorEastAsia" w:eastAsiaTheme="minorEastAsia" w:cstheme="minorEastAsia"/>
          <w:color w:val="000000"/>
          <w:sz w:val="24"/>
          <w:szCs w:val="24"/>
          <w:lang w:val="en-US" w:eastAsia="zh-CN"/>
        </w:rPr>
        <w:t>其他通过不正当手段谋取利益的行为。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第五条  甲、乙双方及双方工作人员不得违规干预或插手招投标活动，禁止串通投标（围标）等不正当竞争行为。</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第六条  廉洁</w:t>
      </w:r>
      <w:r>
        <w:rPr>
          <w:rFonts w:hint="eastAsia" w:asciiTheme="minorEastAsia" w:hAnsiTheme="minorEastAsia" w:eastAsiaTheme="minorEastAsia" w:cstheme="minorEastAsia"/>
          <w:color w:val="000000"/>
          <w:sz w:val="24"/>
          <w:szCs w:val="24"/>
        </w:rPr>
        <w:t>违约责任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w:t>
      </w: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lang w:val="en-US" w:eastAsia="zh-CN"/>
        </w:rPr>
        <w:t>及其</w:t>
      </w:r>
      <w:r>
        <w:rPr>
          <w:rFonts w:hint="eastAsia" w:asciiTheme="minorEastAsia" w:hAnsiTheme="minorEastAsia" w:eastAsiaTheme="minorEastAsia" w:cstheme="minorEastAsia"/>
          <w:color w:val="000000"/>
          <w:sz w:val="24"/>
          <w:szCs w:val="24"/>
        </w:rPr>
        <w:t>工作人员有违反本</w:t>
      </w:r>
      <w:r>
        <w:rPr>
          <w:rFonts w:hint="eastAsia" w:asciiTheme="minorEastAsia" w:hAnsiTheme="minorEastAsia" w:eastAsiaTheme="minorEastAsia" w:cstheme="minorEastAsia"/>
          <w:color w:val="000000"/>
          <w:sz w:val="24"/>
          <w:szCs w:val="24"/>
          <w:lang w:val="en-US" w:eastAsia="zh-CN"/>
        </w:rPr>
        <w:t>合同</w:t>
      </w:r>
      <w:r>
        <w:rPr>
          <w:rFonts w:hint="eastAsia" w:asciiTheme="minorEastAsia" w:hAnsiTheme="minorEastAsia" w:eastAsiaTheme="minorEastAsia" w:cstheme="minorEastAsia"/>
          <w:color w:val="000000"/>
          <w:sz w:val="24"/>
          <w:szCs w:val="24"/>
        </w:rPr>
        <w:t>第</w:t>
      </w:r>
      <w:r>
        <w:rPr>
          <w:rFonts w:hint="eastAsia" w:asciiTheme="minorEastAsia" w:hAnsiTheme="minorEastAsia" w:eastAsiaTheme="minorEastAsia" w:cstheme="minorEastAsia"/>
          <w:color w:val="000000"/>
          <w:sz w:val="24"/>
          <w:szCs w:val="24"/>
          <w:lang w:val="en-US" w:eastAsia="zh-CN"/>
        </w:rPr>
        <w:t>三、五</w:t>
      </w:r>
      <w:r>
        <w:rPr>
          <w:rFonts w:hint="eastAsia" w:asciiTheme="minorEastAsia" w:hAnsiTheme="minorEastAsia" w:eastAsiaTheme="minorEastAsia" w:cstheme="minorEastAsia"/>
          <w:color w:val="000000"/>
          <w:sz w:val="24"/>
          <w:szCs w:val="24"/>
        </w:rPr>
        <w:t>条责任行为的，</w:t>
      </w:r>
      <w:r>
        <w:rPr>
          <w:rFonts w:hint="eastAsia" w:asciiTheme="minorEastAsia" w:hAnsiTheme="minorEastAsia" w:eastAsiaTheme="minorEastAsia" w:cstheme="minorEastAsia"/>
          <w:color w:val="000000"/>
          <w:sz w:val="24"/>
          <w:szCs w:val="24"/>
          <w:lang w:val="en-US" w:eastAsia="zh-CN"/>
        </w:rPr>
        <w:t>相关责任人应受到相应的</w:t>
      </w:r>
      <w:r>
        <w:rPr>
          <w:rFonts w:hint="eastAsia" w:asciiTheme="minorEastAsia" w:hAnsiTheme="minorEastAsia" w:eastAsiaTheme="minorEastAsia" w:cstheme="minorEastAsia"/>
          <w:color w:val="000000"/>
          <w:sz w:val="24"/>
          <w:szCs w:val="24"/>
        </w:rPr>
        <w:t>党纪、政纪处分或组织处理；涉嫌犯罪的，移交司法机关</w:t>
      </w:r>
      <w:r>
        <w:rPr>
          <w:rFonts w:hint="eastAsia" w:asciiTheme="minorEastAsia" w:hAnsiTheme="minorEastAsia" w:eastAsiaTheme="minorEastAsia" w:cstheme="minorEastAsia"/>
          <w:color w:val="000000"/>
          <w:sz w:val="24"/>
          <w:szCs w:val="24"/>
          <w:lang w:val="en-US" w:eastAsia="zh-CN"/>
        </w:rPr>
        <w:t>依法处理</w:t>
      </w:r>
      <w:r>
        <w:rPr>
          <w:rFonts w:hint="eastAsia" w:asciiTheme="minorEastAsia" w:hAnsiTheme="minorEastAsia" w:eastAsiaTheme="minorEastAsia" w:cstheme="minorEastAsia"/>
          <w:color w:val="000000"/>
          <w:sz w:val="24"/>
          <w:szCs w:val="24"/>
        </w:rPr>
        <w:t>；给</w:t>
      </w: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rPr>
        <w:t>造成经济损失的，应</w:t>
      </w:r>
      <w:r>
        <w:rPr>
          <w:rFonts w:hint="eastAsia" w:asciiTheme="minorEastAsia" w:hAnsiTheme="minorEastAsia" w:eastAsiaTheme="minorEastAsia" w:cstheme="minorEastAsia"/>
          <w:color w:val="000000"/>
          <w:sz w:val="24"/>
          <w:szCs w:val="24"/>
          <w:lang w:val="en-US" w:eastAsia="zh-CN"/>
        </w:rPr>
        <w:t>承担相应的</w:t>
      </w:r>
      <w:r>
        <w:rPr>
          <w:rFonts w:hint="eastAsia" w:asciiTheme="minorEastAsia" w:hAnsiTheme="minorEastAsia" w:eastAsiaTheme="minorEastAsia" w:cstheme="minorEastAsia"/>
          <w:color w:val="000000"/>
          <w:sz w:val="24"/>
          <w:szCs w:val="24"/>
        </w:rPr>
        <w:t>赔偿</w:t>
      </w:r>
      <w:r>
        <w:rPr>
          <w:rFonts w:hint="eastAsia" w:asciiTheme="minorEastAsia" w:hAnsiTheme="minorEastAsia" w:eastAsiaTheme="minorEastAsia" w:cstheme="minorEastAsia"/>
          <w:color w:val="000000"/>
          <w:sz w:val="24"/>
          <w:szCs w:val="24"/>
          <w:lang w:val="en-US" w:eastAsia="zh-CN"/>
        </w:rPr>
        <w:t>责任</w:t>
      </w: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w:t>
      </w: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lang w:val="en-US" w:eastAsia="zh-CN"/>
        </w:rPr>
        <w:t>及其</w:t>
      </w:r>
      <w:r>
        <w:rPr>
          <w:rFonts w:hint="eastAsia" w:asciiTheme="minorEastAsia" w:hAnsiTheme="minorEastAsia" w:eastAsiaTheme="minorEastAsia" w:cstheme="minorEastAsia"/>
          <w:color w:val="000000"/>
          <w:sz w:val="24"/>
          <w:szCs w:val="24"/>
        </w:rPr>
        <w:t>工作人员有违反本</w:t>
      </w:r>
      <w:r>
        <w:rPr>
          <w:rFonts w:hint="eastAsia" w:asciiTheme="minorEastAsia" w:hAnsiTheme="minorEastAsia" w:eastAsiaTheme="minorEastAsia" w:cstheme="minorEastAsia"/>
          <w:color w:val="000000"/>
          <w:sz w:val="24"/>
          <w:szCs w:val="24"/>
          <w:lang w:val="en-US" w:eastAsia="zh-CN"/>
        </w:rPr>
        <w:t>合同</w:t>
      </w:r>
      <w:r>
        <w:rPr>
          <w:rFonts w:hint="eastAsia" w:asciiTheme="minorEastAsia" w:hAnsiTheme="minorEastAsia" w:eastAsiaTheme="minorEastAsia" w:cstheme="minorEastAsia"/>
          <w:color w:val="000000"/>
          <w:sz w:val="24"/>
          <w:szCs w:val="24"/>
        </w:rPr>
        <w:t>第</w:t>
      </w:r>
      <w:r>
        <w:rPr>
          <w:rFonts w:hint="eastAsia" w:asciiTheme="minorEastAsia" w:hAnsiTheme="minorEastAsia" w:eastAsiaTheme="minorEastAsia" w:cstheme="minorEastAsia"/>
          <w:color w:val="000000"/>
          <w:sz w:val="24"/>
          <w:szCs w:val="24"/>
          <w:lang w:val="en-US" w:eastAsia="zh-CN"/>
        </w:rPr>
        <w:t>四、五</w:t>
      </w:r>
      <w:r>
        <w:rPr>
          <w:rFonts w:hint="eastAsia" w:asciiTheme="minorEastAsia" w:hAnsiTheme="minorEastAsia" w:eastAsiaTheme="minorEastAsia" w:cstheme="minorEastAsia"/>
          <w:color w:val="000000"/>
          <w:sz w:val="24"/>
          <w:szCs w:val="24"/>
        </w:rPr>
        <w:t>条责任行为的，</w:t>
      </w:r>
      <w:r>
        <w:rPr>
          <w:rFonts w:hint="eastAsia" w:asciiTheme="minorEastAsia" w:hAnsiTheme="minorEastAsia" w:eastAsiaTheme="minorEastAsia" w:cstheme="minorEastAsia"/>
          <w:color w:val="000000"/>
          <w:sz w:val="24"/>
          <w:szCs w:val="24"/>
          <w:lang w:val="en-US" w:eastAsia="zh-CN"/>
        </w:rPr>
        <w:t>按照管理权限，依据有关法律法规和规定给予党纪、政纪处分或组织处理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涉嫌犯罪的，移交司法机关追究刑事责任；</w:t>
      </w:r>
      <w:r>
        <w:rPr>
          <w:rFonts w:hint="eastAsia" w:asciiTheme="minorEastAsia" w:hAnsiTheme="minorEastAsia" w:eastAsiaTheme="minorEastAsia" w:cstheme="minorEastAsia"/>
          <w:color w:val="000000"/>
          <w:sz w:val="24"/>
          <w:szCs w:val="24"/>
        </w:rPr>
        <w:t>给</w:t>
      </w: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rPr>
        <w:t>造成经济损失的，还应承担相应的赔偿责任。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rPr>
        <w:t>同时，</w:t>
      </w: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rPr>
        <w:t>有权：（1）如</w:t>
      </w:r>
      <w:r>
        <w:rPr>
          <w:rFonts w:hint="eastAsia" w:asciiTheme="minorEastAsia" w:hAnsiTheme="minorEastAsia" w:eastAsiaTheme="minorEastAsia" w:cstheme="minorEastAsia"/>
          <w:bCs w:val="0"/>
          <w:color w:val="000000"/>
          <w:sz w:val="24"/>
          <w:szCs w:val="24"/>
          <w:lang w:eastAsia="zh-CN"/>
        </w:rPr>
        <w:t>乙方</w:t>
      </w:r>
      <w:r>
        <w:rPr>
          <w:rFonts w:hint="eastAsia" w:asciiTheme="minorEastAsia" w:hAnsiTheme="minorEastAsia" w:eastAsiaTheme="minorEastAsia" w:cstheme="minorEastAsia"/>
          <w:color w:val="000000"/>
          <w:sz w:val="24"/>
          <w:szCs w:val="24"/>
        </w:rPr>
        <w:t>的行为严重影响合同的履行或者严重干扰市场公平竞争营商环境，可单方解除主合同；（2）将</w:t>
      </w:r>
      <w:r>
        <w:rPr>
          <w:rFonts w:hint="eastAsia" w:asciiTheme="minorEastAsia" w:hAnsiTheme="minorEastAsia" w:eastAsiaTheme="minorEastAsia" w:cstheme="minorEastAsia"/>
          <w:bCs w:val="0"/>
          <w:color w:val="000000"/>
          <w:sz w:val="24"/>
          <w:szCs w:val="24"/>
          <w:lang w:eastAsia="zh-CN"/>
        </w:rPr>
        <w:t>乙方</w:t>
      </w:r>
      <w:r>
        <w:rPr>
          <w:rFonts w:hint="eastAsia" w:asciiTheme="minorEastAsia" w:hAnsiTheme="minorEastAsia" w:eastAsiaTheme="minorEastAsia" w:cstheme="minorEastAsia"/>
          <w:color w:val="000000"/>
          <w:sz w:val="24"/>
          <w:szCs w:val="24"/>
        </w:rPr>
        <w:t>的履约评价评为不合格，并</w:t>
      </w:r>
      <w:r>
        <w:rPr>
          <w:rFonts w:hint="eastAsia" w:asciiTheme="minorEastAsia" w:hAnsiTheme="minorEastAsia" w:eastAsiaTheme="minorEastAsia" w:cstheme="minorEastAsia"/>
          <w:color w:val="000000"/>
          <w:sz w:val="24"/>
          <w:szCs w:val="24"/>
          <w:lang w:val="en-US" w:eastAsia="zh-CN"/>
        </w:rPr>
        <w:t>纳入项目招</w:t>
      </w:r>
      <w:r>
        <w:rPr>
          <w:rFonts w:hint="eastAsia" w:asciiTheme="minorEastAsia" w:hAnsiTheme="minorEastAsia" w:eastAsiaTheme="minorEastAsia" w:cstheme="minorEastAsia"/>
          <w:color w:val="000000"/>
          <w:sz w:val="24"/>
          <w:szCs w:val="24"/>
        </w:rPr>
        <w:t>投标</w:t>
      </w:r>
      <w:r>
        <w:rPr>
          <w:rFonts w:hint="eastAsia" w:asciiTheme="minorEastAsia" w:hAnsiTheme="minorEastAsia" w:eastAsiaTheme="minorEastAsia" w:cstheme="minorEastAsia"/>
          <w:color w:val="000000"/>
          <w:sz w:val="24"/>
          <w:szCs w:val="24"/>
          <w:lang w:val="en-US" w:eastAsia="zh-CN"/>
        </w:rPr>
        <w:t>相关活动失信名单</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highlight w:val="none"/>
        </w:rPr>
        <w:t>（3）将有关情况报相关主管部门记录，作为企业诚信评分考核，建议给予通报并向社会进行公示。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第七条  监督举报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甲</w:t>
      </w:r>
      <w:r>
        <w:rPr>
          <w:rFonts w:hint="eastAsia" w:asciiTheme="minorEastAsia" w:hAnsiTheme="minorEastAsia" w:eastAsiaTheme="minorEastAsia" w:cstheme="minorEastAsia"/>
          <w:sz w:val="24"/>
          <w:szCs w:val="24"/>
          <w:lang w:val="en-US" w:eastAsia="zh-CN"/>
        </w:rPr>
        <w:t>乙双</w:t>
      </w:r>
      <w:r>
        <w:rPr>
          <w:rFonts w:hint="eastAsia" w:asciiTheme="minorEastAsia" w:hAnsiTheme="minorEastAsia" w:eastAsiaTheme="minorEastAsia" w:cstheme="minorEastAsia"/>
          <w:bCs/>
          <w:sz w:val="24"/>
          <w:szCs w:val="24"/>
          <w:lang w:eastAsia="zh-CN"/>
        </w:rPr>
        <w:t>方</w:t>
      </w:r>
      <w:r>
        <w:rPr>
          <w:rFonts w:hint="eastAsia" w:asciiTheme="minorEastAsia" w:hAnsiTheme="minorEastAsia" w:eastAsiaTheme="minorEastAsia" w:cstheme="minorEastAsia"/>
          <w:sz w:val="24"/>
          <w:szCs w:val="24"/>
        </w:rPr>
        <w:t>均有监督举报的权利和义务，发现对方有违反本合同的行为，可向</w:t>
      </w:r>
      <w:r>
        <w:rPr>
          <w:rFonts w:hint="eastAsia" w:asciiTheme="minorEastAsia" w:hAnsiTheme="minorEastAsia" w:eastAsiaTheme="minorEastAsia" w:cstheme="minorEastAsia"/>
          <w:sz w:val="24"/>
          <w:szCs w:val="24"/>
          <w:lang w:val="en-US" w:eastAsia="zh-CN"/>
        </w:rPr>
        <w:t>有权受理单位进行</w:t>
      </w:r>
      <w:r>
        <w:rPr>
          <w:rFonts w:hint="eastAsia" w:asciiTheme="minorEastAsia" w:hAnsiTheme="minorEastAsia" w:eastAsiaTheme="minorEastAsia" w:cstheme="minorEastAsia"/>
          <w:sz w:val="24"/>
          <w:szCs w:val="24"/>
        </w:rPr>
        <w:t>举报。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第八条  其他约定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本合同作为双方所签署主合同的附件，与主合同具有同等法律效力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sz w:val="24"/>
          <w:szCs w:val="24"/>
        </w:rPr>
        <w:t>有效期与</w:t>
      </w:r>
      <w:r>
        <w:rPr>
          <w:rFonts w:hint="eastAsia" w:asciiTheme="minorEastAsia" w:hAnsiTheme="minorEastAsia" w:eastAsiaTheme="minorEastAsia" w:cstheme="minorEastAsia"/>
          <w:sz w:val="24"/>
          <w:szCs w:val="24"/>
        </w:rPr>
        <w:t>主合同</w:t>
      </w:r>
      <w:r>
        <w:rPr>
          <w:rFonts w:hint="eastAsia" w:asciiTheme="minorEastAsia" w:hAnsiTheme="minorEastAsia" w:eastAsiaTheme="minorEastAsia" w:cstheme="minorEastAsia"/>
          <w:color w:val="000000"/>
          <w:sz w:val="24"/>
          <w:szCs w:val="24"/>
        </w:rPr>
        <w:t>一致</w:t>
      </w:r>
      <w:r>
        <w:rPr>
          <w:rFonts w:hint="eastAsia" w:asciiTheme="minorEastAsia" w:hAnsiTheme="minorEastAsia" w:eastAsiaTheme="minorEastAsia" w:cstheme="minorEastAsia"/>
          <w:sz w:val="24"/>
          <w:szCs w:val="24"/>
        </w:rPr>
        <w:t>。对项目涉及的廉洁问题，不受项目验收、工作人员离职或退休等原因影响，</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lang w:eastAsia="zh-CN"/>
        </w:rPr>
        <w:t>乙方</w:t>
      </w:r>
      <w:r>
        <w:rPr>
          <w:rFonts w:hint="eastAsia" w:asciiTheme="minorEastAsia" w:hAnsiTheme="minorEastAsia" w:eastAsiaTheme="minorEastAsia" w:cstheme="minorEastAsia"/>
          <w:sz w:val="24"/>
          <w:szCs w:val="24"/>
        </w:rPr>
        <w:t>仍应按合同约定承担相应的违约责任。</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本合同</w:t>
      </w:r>
      <w:r>
        <w:rPr>
          <w:rFonts w:hint="eastAsia" w:asciiTheme="minorEastAsia" w:hAnsiTheme="minorEastAsia" w:eastAsiaTheme="minorEastAsia" w:cstheme="minorEastAsia"/>
          <w:kern w:val="0"/>
          <w:sz w:val="24"/>
          <w:szCs w:val="24"/>
        </w:rPr>
        <w:t>正本一式</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rPr>
        <w:t>份，其中</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kern w:val="0"/>
          <w:sz w:val="24"/>
          <w:szCs w:val="24"/>
        </w:rPr>
        <w:t>执</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rPr>
        <w:t>份；</w:t>
      </w:r>
      <w:r>
        <w:rPr>
          <w:rFonts w:hint="eastAsia" w:asciiTheme="minorEastAsia" w:hAnsiTheme="minorEastAsia" w:eastAsiaTheme="minorEastAsia" w:cstheme="minorEastAsia"/>
          <w:bCs/>
          <w:sz w:val="24"/>
          <w:szCs w:val="24"/>
          <w:lang w:eastAsia="zh-CN"/>
        </w:rPr>
        <w:t>乙方</w:t>
      </w:r>
      <w:r>
        <w:rPr>
          <w:rFonts w:hint="eastAsia" w:asciiTheme="minorEastAsia" w:hAnsiTheme="minorEastAsia" w:eastAsiaTheme="minorEastAsia" w:cstheme="minorEastAsia"/>
          <w:kern w:val="0"/>
          <w:sz w:val="24"/>
          <w:szCs w:val="24"/>
        </w:rPr>
        <w:t>执</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rPr>
        <w:t>份。本合同副本一式</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rPr>
        <w:t>份，其中</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kern w:val="0"/>
          <w:sz w:val="24"/>
          <w:szCs w:val="24"/>
        </w:rPr>
        <w:t>执</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rPr>
        <w:t>份；</w:t>
      </w:r>
      <w:r>
        <w:rPr>
          <w:rFonts w:hint="eastAsia" w:asciiTheme="minorEastAsia" w:hAnsiTheme="minorEastAsia" w:eastAsiaTheme="minorEastAsia" w:cstheme="minorEastAsia"/>
          <w:bCs/>
          <w:sz w:val="24"/>
          <w:szCs w:val="24"/>
          <w:lang w:eastAsia="zh-CN"/>
        </w:rPr>
        <w:t>乙方</w:t>
      </w:r>
      <w:r>
        <w:rPr>
          <w:rFonts w:hint="eastAsia" w:asciiTheme="minorEastAsia" w:hAnsiTheme="minorEastAsia" w:eastAsiaTheme="minorEastAsia" w:cstheme="minorEastAsia"/>
          <w:kern w:val="0"/>
          <w:sz w:val="24"/>
          <w:szCs w:val="24"/>
        </w:rPr>
        <w:t>执</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rPr>
        <w:t>份</w:t>
      </w:r>
      <w:r>
        <w:rPr>
          <w:rFonts w:hint="eastAsia" w:asciiTheme="minorEastAsia" w:hAnsiTheme="minorEastAsia" w:eastAsiaTheme="minorEastAsia" w:cstheme="minorEastAsia"/>
          <w:sz w:val="24"/>
          <w:szCs w:val="24"/>
        </w:rPr>
        <w:t>，经双方法定代表人或授权代表签字或签章并加盖单位公章之日起生效</w:t>
      </w:r>
      <w:r>
        <w:rPr>
          <w:rFonts w:hint="eastAsia" w:asciiTheme="minorEastAsia" w:hAnsiTheme="minorEastAsia" w:eastAsiaTheme="minorEastAsia" w:cstheme="minorEastAsia"/>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甲方</w:t>
      </w:r>
      <w:r>
        <w:rPr>
          <w:rFonts w:hint="eastAsia" w:asciiTheme="minorEastAsia" w:hAnsiTheme="minorEastAsia" w:eastAsiaTheme="minorEastAsia" w:cstheme="minorEastAsia"/>
          <w:kern w:val="0"/>
          <w:sz w:val="24"/>
          <w:szCs w:val="24"/>
        </w:rPr>
        <w:t>（公章）：广州市南沙</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bCs w:val="0"/>
          <w:kern w:val="0"/>
          <w:sz w:val="24"/>
          <w:szCs w:val="24"/>
          <w:lang w:eastAsia="zh-CN"/>
        </w:rPr>
        <w:t>乙方</w:t>
      </w:r>
      <w:r>
        <w:rPr>
          <w:rFonts w:hint="eastAsia" w:asciiTheme="minorEastAsia" w:hAnsiTheme="minorEastAsia" w:eastAsiaTheme="minorEastAsia" w:cstheme="minorEastAsia"/>
          <w:kern w:val="0"/>
          <w:sz w:val="24"/>
          <w:szCs w:val="24"/>
        </w:rPr>
        <w:t>（公章）：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新区明珠湾开发建设管理局</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法定代表人/授权代表</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法定代表人/授权代表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（签字）：</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rPr>
        <w:t>签订日期：   年   月   日         签订日期：   年   月   日</w:t>
      </w:r>
    </w:p>
    <w:p>
      <w:pP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br w:type="page"/>
      </w:r>
    </w:p>
    <w:p>
      <w:pPr>
        <w:rPr>
          <w:rFonts w:hint="eastAsia"/>
          <w:color w:val="auto"/>
          <w:kern w:val="0"/>
          <w:sz w:val="24"/>
          <w:highlight w:val="none"/>
          <w:lang w:val="en-US" w:eastAsia="zh-CN"/>
        </w:rPr>
      </w:pPr>
      <w:r>
        <w:rPr>
          <w:rFonts w:hint="eastAsia" w:ascii="Times New Roman" w:hAnsi="Times New Roman" w:eastAsia="宋体"/>
          <w:color w:val="auto"/>
          <w:kern w:val="0"/>
          <w:sz w:val="24"/>
          <w:highlight w:val="none"/>
        </w:rPr>
        <w:t>附件</w:t>
      </w:r>
      <w:r>
        <w:rPr>
          <w:rFonts w:hint="eastAsia"/>
          <w:color w:val="auto"/>
          <w:kern w:val="0"/>
          <w:sz w:val="24"/>
          <w:highlight w:val="none"/>
          <w:lang w:val="en-US" w:eastAsia="zh-CN"/>
        </w:rPr>
        <w:t>2</w:t>
      </w:r>
    </w:p>
    <w:p>
      <w:pPr>
        <w:jc w:val="center"/>
        <w:rPr>
          <w:rFonts w:hint="eastAsia" w:ascii="Times New Roman" w:hAnsi="Times New Roman" w:eastAsia="宋体"/>
          <w:color w:val="auto"/>
          <w:kern w:val="0"/>
          <w:sz w:val="24"/>
          <w:highlight w:val="none"/>
          <w:lang w:eastAsia="zh-CN"/>
        </w:rPr>
      </w:pPr>
      <w:r>
        <w:rPr>
          <w:rFonts w:hint="eastAsia" w:ascii="Times New Roman" w:hAnsi="Times New Roman" w:eastAsia="宋体"/>
          <w:color w:val="auto"/>
          <w:kern w:val="0"/>
          <w:sz w:val="24"/>
          <w:highlight w:val="none"/>
        </w:rPr>
        <w:t>本项目乙方全体相关工作人员一览表</w:t>
      </w:r>
    </w:p>
    <w:p>
      <w:pPr>
        <w:rPr>
          <w:rFonts w:hint="eastAsia" w:ascii="Times New Roman" w:hAnsi="Times New Roman" w:eastAsia="宋体"/>
          <w:color w:val="auto"/>
          <w:kern w:val="0"/>
          <w:sz w:val="24"/>
          <w:highlight w:val="none"/>
          <w:lang w:eastAsia="zh-CN"/>
        </w:rPr>
      </w:pPr>
    </w:p>
    <w:tbl>
      <w:tblPr>
        <w:tblStyle w:val="10"/>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60"/>
        <w:gridCol w:w="1069"/>
        <w:gridCol w:w="1535"/>
        <w:gridCol w:w="1286"/>
        <w:gridCol w:w="664"/>
        <w:gridCol w:w="909"/>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75" w:type="dxa"/>
            <w:noWrap w:val="0"/>
            <w:vAlign w:val="center"/>
          </w:tcPr>
          <w:p>
            <w:pPr>
              <w:jc w:val="center"/>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序号</w:t>
            </w:r>
          </w:p>
        </w:tc>
        <w:tc>
          <w:tcPr>
            <w:tcW w:w="1060" w:type="dxa"/>
            <w:noWrap w:val="0"/>
            <w:vAlign w:val="center"/>
          </w:tcPr>
          <w:p>
            <w:pPr>
              <w:jc w:val="center"/>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项目职责</w:t>
            </w:r>
          </w:p>
        </w:tc>
        <w:tc>
          <w:tcPr>
            <w:tcW w:w="1069" w:type="dxa"/>
            <w:noWrap w:val="0"/>
            <w:vAlign w:val="center"/>
          </w:tcPr>
          <w:p>
            <w:pPr>
              <w:jc w:val="center"/>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姓名</w:t>
            </w:r>
          </w:p>
        </w:tc>
        <w:tc>
          <w:tcPr>
            <w:tcW w:w="1535" w:type="dxa"/>
            <w:noWrap w:val="0"/>
            <w:vAlign w:val="center"/>
          </w:tcPr>
          <w:p>
            <w:pPr>
              <w:jc w:val="center"/>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单位</w:t>
            </w:r>
          </w:p>
        </w:tc>
        <w:tc>
          <w:tcPr>
            <w:tcW w:w="1286" w:type="dxa"/>
            <w:noWrap w:val="0"/>
            <w:vAlign w:val="center"/>
          </w:tcPr>
          <w:p>
            <w:pPr>
              <w:jc w:val="center"/>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职务、执业资格、专业职称</w:t>
            </w:r>
          </w:p>
        </w:tc>
        <w:tc>
          <w:tcPr>
            <w:tcW w:w="664" w:type="dxa"/>
            <w:noWrap w:val="0"/>
            <w:vAlign w:val="center"/>
          </w:tcPr>
          <w:p>
            <w:pPr>
              <w:jc w:val="center"/>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学历</w:t>
            </w:r>
          </w:p>
        </w:tc>
        <w:tc>
          <w:tcPr>
            <w:tcW w:w="909" w:type="dxa"/>
            <w:noWrap w:val="0"/>
            <w:vAlign w:val="center"/>
          </w:tcPr>
          <w:p>
            <w:pPr>
              <w:jc w:val="center"/>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工作年限</w:t>
            </w:r>
          </w:p>
        </w:tc>
        <w:tc>
          <w:tcPr>
            <w:tcW w:w="1630" w:type="dxa"/>
            <w:noWrap w:val="0"/>
            <w:vAlign w:val="center"/>
          </w:tcPr>
          <w:p>
            <w:pPr>
              <w:jc w:val="center"/>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13"/>
              <w:numPr>
                <w:ilvl w:val="0"/>
                <w:numId w:val="1"/>
              </w:numPr>
              <w:ind w:firstLineChars="0"/>
              <w:jc w:val="center"/>
              <w:rPr>
                <w:rFonts w:ascii="Times New Roman" w:hAnsi="Times New Roman" w:eastAsia="宋体"/>
                <w:color w:val="auto"/>
                <w:kern w:val="0"/>
                <w:sz w:val="24"/>
                <w:highlight w:val="none"/>
              </w:rPr>
            </w:pPr>
          </w:p>
        </w:tc>
        <w:tc>
          <w:tcPr>
            <w:tcW w:w="1060" w:type="dxa"/>
            <w:noWrap w:val="0"/>
            <w:vAlign w:val="center"/>
          </w:tcPr>
          <w:p>
            <w:pPr>
              <w:jc w:val="center"/>
              <w:rPr>
                <w:rFonts w:ascii="Times New Roman" w:hAnsi="Times New Roman" w:eastAsia="宋体"/>
                <w:color w:val="auto"/>
                <w:kern w:val="0"/>
                <w:sz w:val="24"/>
                <w:highlight w:val="none"/>
              </w:rPr>
            </w:pPr>
          </w:p>
        </w:tc>
        <w:tc>
          <w:tcPr>
            <w:tcW w:w="1069" w:type="dxa"/>
            <w:noWrap w:val="0"/>
            <w:vAlign w:val="center"/>
          </w:tcPr>
          <w:p>
            <w:pPr>
              <w:jc w:val="center"/>
              <w:rPr>
                <w:rFonts w:ascii="Times New Roman" w:hAnsi="Times New Roman" w:eastAsia="宋体"/>
                <w:color w:val="auto"/>
                <w:kern w:val="0"/>
                <w:sz w:val="24"/>
                <w:highlight w:val="none"/>
              </w:rPr>
            </w:pPr>
          </w:p>
        </w:tc>
        <w:tc>
          <w:tcPr>
            <w:tcW w:w="1535" w:type="dxa"/>
            <w:noWrap w:val="0"/>
            <w:vAlign w:val="center"/>
          </w:tcPr>
          <w:p>
            <w:pPr>
              <w:jc w:val="center"/>
              <w:rPr>
                <w:rFonts w:ascii="Times New Roman" w:hAnsi="Times New Roman" w:eastAsia="宋体"/>
                <w:color w:val="auto"/>
                <w:kern w:val="0"/>
                <w:sz w:val="24"/>
                <w:highlight w:val="none"/>
              </w:rPr>
            </w:pPr>
          </w:p>
        </w:tc>
        <w:tc>
          <w:tcPr>
            <w:tcW w:w="1286" w:type="dxa"/>
            <w:noWrap w:val="0"/>
            <w:vAlign w:val="center"/>
          </w:tcPr>
          <w:p>
            <w:pPr>
              <w:jc w:val="center"/>
              <w:rPr>
                <w:rFonts w:ascii="Times New Roman" w:hAnsi="Times New Roman" w:eastAsia="宋体"/>
                <w:color w:val="auto"/>
                <w:kern w:val="0"/>
                <w:sz w:val="24"/>
                <w:highlight w:val="none"/>
              </w:rPr>
            </w:pPr>
          </w:p>
        </w:tc>
        <w:tc>
          <w:tcPr>
            <w:tcW w:w="664" w:type="dxa"/>
            <w:noWrap w:val="0"/>
            <w:vAlign w:val="center"/>
          </w:tcPr>
          <w:p>
            <w:pPr>
              <w:jc w:val="center"/>
              <w:rPr>
                <w:rFonts w:ascii="Times New Roman" w:hAnsi="Times New Roman" w:eastAsia="宋体"/>
                <w:color w:val="auto"/>
                <w:kern w:val="0"/>
                <w:sz w:val="24"/>
                <w:highlight w:val="none"/>
              </w:rPr>
            </w:pPr>
          </w:p>
        </w:tc>
        <w:tc>
          <w:tcPr>
            <w:tcW w:w="909" w:type="dxa"/>
            <w:noWrap w:val="0"/>
            <w:vAlign w:val="center"/>
          </w:tcPr>
          <w:p>
            <w:pPr>
              <w:jc w:val="center"/>
              <w:rPr>
                <w:rFonts w:ascii="Times New Roman" w:hAnsi="Times New Roman" w:eastAsia="宋体"/>
                <w:color w:val="auto"/>
                <w:kern w:val="0"/>
                <w:sz w:val="24"/>
                <w:highlight w:val="none"/>
              </w:rPr>
            </w:pPr>
          </w:p>
        </w:tc>
        <w:tc>
          <w:tcPr>
            <w:tcW w:w="1630" w:type="dxa"/>
            <w:noWrap w:val="0"/>
            <w:vAlign w:val="center"/>
          </w:tcPr>
          <w:p>
            <w:pPr>
              <w:jc w:val="center"/>
              <w:rPr>
                <w:rFonts w:ascii="Times New Roman" w:hAnsi="Times New Roman" w:eastAsia="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13"/>
              <w:numPr>
                <w:ilvl w:val="0"/>
                <w:numId w:val="1"/>
              </w:numPr>
              <w:ind w:firstLineChars="0"/>
              <w:jc w:val="center"/>
              <w:rPr>
                <w:rFonts w:ascii="Times New Roman" w:hAnsi="Times New Roman" w:eastAsia="宋体"/>
                <w:color w:val="auto"/>
                <w:kern w:val="0"/>
                <w:sz w:val="24"/>
                <w:highlight w:val="none"/>
              </w:rPr>
            </w:pPr>
          </w:p>
        </w:tc>
        <w:tc>
          <w:tcPr>
            <w:tcW w:w="1060" w:type="dxa"/>
            <w:noWrap w:val="0"/>
            <w:vAlign w:val="center"/>
          </w:tcPr>
          <w:p>
            <w:pPr>
              <w:jc w:val="center"/>
              <w:rPr>
                <w:rFonts w:ascii="Times New Roman" w:hAnsi="Times New Roman" w:eastAsia="宋体"/>
                <w:color w:val="auto"/>
                <w:kern w:val="0"/>
                <w:sz w:val="24"/>
                <w:highlight w:val="none"/>
              </w:rPr>
            </w:pPr>
          </w:p>
        </w:tc>
        <w:tc>
          <w:tcPr>
            <w:tcW w:w="1069" w:type="dxa"/>
            <w:noWrap w:val="0"/>
            <w:vAlign w:val="center"/>
          </w:tcPr>
          <w:p>
            <w:pPr>
              <w:jc w:val="center"/>
              <w:rPr>
                <w:rFonts w:ascii="Times New Roman" w:hAnsi="Times New Roman" w:eastAsia="宋体"/>
                <w:color w:val="auto"/>
                <w:kern w:val="0"/>
                <w:sz w:val="24"/>
                <w:highlight w:val="none"/>
              </w:rPr>
            </w:pPr>
          </w:p>
        </w:tc>
        <w:tc>
          <w:tcPr>
            <w:tcW w:w="1535" w:type="dxa"/>
            <w:noWrap w:val="0"/>
            <w:vAlign w:val="center"/>
          </w:tcPr>
          <w:p>
            <w:pPr>
              <w:jc w:val="center"/>
              <w:rPr>
                <w:rFonts w:ascii="Times New Roman" w:hAnsi="Times New Roman" w:eastAsia="宋体"/>
                <w:color w:val="auto"/>
                <w:kern w:val="0"/>
                <w:sz w:val="24"/>
                <w:highlight w:val="none"/>
              </w:rPr>
            </w:pPr>
          </w:p>
        </w:tc>
        <w:tc>
          <w:tcPr>
            <w:tcW w:w="1286" w:type="dxa"/>
            <w:noWrap w:val="0"/>
            <w:vAlign w:val="center"/>
          </w:tcPr>
          <w:p>
            <w:pPr>
              <w:jc w:val="center"/>
              <w:rPr>
                <w:rFonts w:ascii="Times New Roman" w:hAnsi="Times New Roman" w:eastAsia="宋体"/>
                <w:color w:val="auto"/>
                <w:kern w:val="0"/>
                <w:sz w:val="24"/>
                <w:highlight w:val="none"/>
              </w:rPr>
            </w:pPr>
          </w:p>
        </w:tc>
        <w:tc>
          <w:tcPr>
            <w:tcW w:w="664" w:type="dxa"/>
            <w:noWrap w:val="0"/>
            <w:vAlign w:val="center"/>
          </w:tcPr>
          <w:p>
            <w:pPr>
              <w:jc w:val="center"/>
              <w:rPr>
                <w:rFonts w:ascii="Times New Roman" w:hAnsi="Times New Roman" w:eastAsia="宋体"/>
                <w:color w:val="auto"/>
                <w:kern w:val="0"/>
                <w:sz w:val="24"/>
                <w:highlight w:val="none"/>
              </w:rPr>
            </w:pPr>
          </w:p>
        </w:tc>
        <w:tc>
          <w:tcPr>
            <w:tcW w:w="909" w:type="dxa"/>
            <w:noWrap w:val="0"/>
            <w:vAlign w:val="center"/>
          </w:tcPr>
          <w:p>
            <w:pPr>
              <w:jc w:val="center"/>
              <w:rPr>
                <w:rFonts w:ascii="Times New Roman" w:hAnsi="Times New Roman" w:eastAsia="宋体"/>
                <w:color w:val="auto"/>
                <w:kern w:val="0"/>
                <w:sz w:val="24"/>
                <w:highlight w:val="none"/>
              </w:rPr>
            </w:pPr>
          </w:p>
        </w:tc>
        <w:tc>
          <w:tcPr>
            <w:tcW w:w="1630" w:type="dxa"/>
            <w:noWrap w:val="0"/>
            <w:vAlign w:val="center"/>
          </w:tcPr>
          <w:p>
            <w:pPr>
              <w:jc w:val="center"/>
              <w:rPr>
                <w:rFonts w:ascii="Times New Roman" w:hAnsi="Times New Roman" w:eastAsia="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13"/>
              <w:numPr>
                <w:ilvl w:val="0"/>
                <w:numId w:val="1"/>
              </w:numPr>
              <w:ind w:firstLineChars="0"/>
              <w:jc w:val="center"/>
              <w:rPr>
                <w:rFonts w:ascii="Times New Roman" w:hAnsi="Times New Roman" w:eastAsia="宋体"/>
                <w:color w:val="auto"/>
                <w:kern w:val="0"/>
                <w:sz w:val="24"/>
                <w:highlight w:val="none"/>
              </w:rPr>
            </w:pPr>
          </w:p>
        </w:tc>
        <w:tc>
          <w:tcPr>
            <w:tcW w:w="1060" w:type="dxa"/>
            <w:noWrap w:val="0"/>
            <w:vAlign w:val="center"/>
          </w:tcPr>
          <w:p>
            <w:pPr>
              <w:jc w:val="center"/>
              <w:rPr>
                <w:rFonts w:ascii="Times New Roman" w:hAnsi="Times New Roman" w:eastAsia="宋体"/>
                <w:color w:val="auto"/>
                <w:kern w:val="0"/>
                <w:sz w:val="24"/>
                <w:highlight w:val="none"/>
              </w:rPr>
            </w:pPr>
          </w:p>
        </w:tc>
        <w:tc>
          <w:tcPr>
            <w:tcW w:w="1069" w:type="dxa"/>
            <w:noWrap w:val="0"/>
            <w:vAlign w:val="center"/>
          </w:tcPr>
          <w:p>
            <w:pPr>
              <w:jc w:val="center"/>
              <w:rPr>
                <w:rFonts w:ascii="Times New Roman" w:hAnsi="Times New Roman" w:eastAsia="宋体"/>
                <w:color w:val="auto"/>
                <w:kern w:val="0"/>
                <w:sz w:val="24"/>
                <w:highlight w:val="none"/>
              </w:rPr>
            </w:pPr>
          </w:p>
        </w:tc>
        <w:tc>
          <w:tcPr>
            <w:tcW w:w="1535" w:type="dxa"/>
            <w:noWrap w:val="0"/>
            <w:vAlign w:val="center"/>
          </w:tcPr>
          <w:p>
            <w:pPr>
              <w:jc w:val="center"/>
              <w:rPr>
                <w:rFonts w:ascii="Times New Roman" w:hAnsi="Times New Roman" w:eastAsia="宋体"/>
                <w:color w:val="auto"/>
                <w:kern w:val="0"/>
                <w:sz w:val="24"/>
                <w:highlight w:val="none"/>
              </w:rPr>
            </w:pPr>
          </w:p>
        </w:tc>
        <w:tc>
          <w:tcPr>
            <w:tcW w:w="1286" w:type="dxa"/>
            <w:noWrap w:val="0"/>
            <w:vAlign w:val="center"/>
          </w:tcPr>
          <w:p>
            <w:pPr>
              <w:jc w:val="center"/>
              <w:rPr>
                <w:rFonts w:ascii="Times New Roman" w:hAnsi="Times New Roman" w:eastAsia="宋体"/>
                <w:color w:val="auto"/>
                <w:kern w:val="0"/>
                <w:sz w:val="24"/>
                <w:highlight w:val="none"/>
              </w:rPr>
            </w:pPr>
          </w:p>
        </w:tc>
        <w:tc>
          <w:tcPr>
            <w:tcW w:w="664" w:type="dxa"/>
            <w:noWrap w:val="0"/>
            <w:vAlign w:val="center"/>
          </w:tcPr>
          <w:p>
            <w:pPr>
              <w:jc w:val="center"/>
              <w:rPr>
                <w:rFonts w:ascii="Times New Roman" w:hAnsi="Times New Roman" w:eastAsia="宋体"/>
                <w:color w:val="auto"/>
                <w:kern w:val="0"/>
                <w:sz w:val="24"/>
                <w:highlight w:val="none"/>
              </w:rPr>
            </w:pPr>
          </w:p>
        </w:tc>
        <w:tc>
          <w:tcPr>
            <w:tcW w:w="909" w:type="dxa"/>
            <w:noWrap w:val="0"/>
            <w:vAlign w:val="center"/>
          </w:tcPr>
          <w:p>
            <w:pPr>
              <w:jc w:val="center"/>
              <w:rPr>
                <w:rFonts w:ascii="Times New Roman" w:hAnsi="Times New Roman" w:eastAsia="宋体"/>
                <w:color w:val="auto"/>
                <w:kern w:val="0"/>
                <w:sz w:val="24"/>
                <w:highlight w:val="none"/>
              </w:rPr>
            </w:pPr>
          </w:p>
        </w:tc>
        <w:tc>
          <w:tcPr>
            <w:tcW w:w="1630" w:type="dxa"/>
            <w:noWrap w:val="0"/>
            <w:vAlign w:val="center"/>
          </w:tcPr>
          <w:p>
            <w:pPr>
              <w:jc w:val="center"/>
              <w:rPr>
                <w:rFonts w:ascii="Times New Roman" w:hAnsi="Times New Roman" w:eastAsia="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13"/>
              <w:numPr>
                <w:ilvl w:val="0"/>
                <w:numId w:val="1"/>
              </w:numPr>
              <w:ind w:firstLineChars="0"/>
              <w:jc w:val="center"/>
              <w:rPr>
                <w:rFonts w:ascii="Times New Roman" w:hAnsi="Times New Roman" w:eastAsia="宋体"/>
                <w:color w:val="auto"/>
                <w:kern w:val="0"/>
                <w:sz w:val="24"/>
                <w:highlight w:val="none"/>
              </w:rPr>
            </w:pPr>
          </w:p>
        </w:tc>
        <w:tc>
          <w:tcPr>
            <w:tcW w:w="1060" w:type="dxa"/>
            <w:noWrap w:val="0"/>
            <w:vAlign w:val="center"/>
          </w:tcPr>
          <w:p>
            <w:pPr>
              <w:jc w:val="center"/>
              <w:rPr>
                <w:rFonts w:ascii="Times New Roman" w:hAnsi="Times New Roman" w:eastAsia="宋体"/>
                <w:color w:val="auto"/>
                <w:kern w:val="0"/>
                <w:sz w:val="24"/>
                <w:highlight w:val="none"/>
              </w:rPr>
            </w:pPr>
          </w:p>
        </w:tc>
        <w:tc>
          <w:tcPr>
            <w:tcW w:w="1069" w:type="dxa"/>
            <w:noWrap w:val="0"/>
            <w:vAlign w:val="center"/>
          </w:tcPr>
          <w:p>
            <w:pPr>
              <w:jc w:val="center"/>
              <w:rPr>
                <w:rFonts w:ascii="Times New Roman" w:hAnsi="Times New Roman" w:eastAsia="宋体"/>
                <w:color w:val="auto"/>
                <w:kern w:val="0"/>
                <w:sz w:val="24"/>
                <w:highlight w:val="none"/>
              </w:rPr>
            </w:pPr>
          </w:p>
        </w:tc>
        <w:tc>
          <w:tcPr>
            <w:tcW w:w="1535" w:type="dxa"/>
            <w:noWrap w:val="0"/>
            <w:vAlign w:val="center"/>
          </w:tcPr>
          <w:p>
            <w:pPr>
              <w:jc w:val="center"/>
              <w:rPr>
                <w:rFonts w:ascii="Times New Roman" w:hAnsi="Times New Roman" w:eastAsia="宋体"/>
                <w:color w:val="auto"/>
                <w:kern w:val="0"/>
                <w:sz w:val="24"/>
                <w:highlight w:val="none"/>
              </w:rPr>
            </w:pPr>
          </w:p>
        </w:tc>
        <w:tc>
          <w:tcPr>
            <w:tcW w:w="1286" w:type="dxa"/>
            <w:noWrap w:val="0"/>
            <w:vAlign w:val="center"/>
          </w:tcPr>
          <w:p>
            <w:pPr>
              <w:jc w:val="center"/>
              <w:rPr>
                <w:rFonts w:ascii="Times New Roman" w:hAnsi="Times New Roman" w:eastAsia="宋体"/>
                <w:color w:val="auto"/>
                <w:kern w:val="0"/>
                <w:sz w:val="24"/>
                <w:highlight w:val="none"/>
              </w:rPr>
            </w:pPr>
          </w:p>
        </w:tc>
        <w:tc>
          <w:tcPr>
            <w:tcW w:w="664" w:type="dxa"/>
            <w:noWrap w:val="0"/>
            <w:vAlign w:val="center"/>
          </w:tcPr>
          <w:p>
            <w:pPr>
              <w:jc w:val="center"/>
              <w:rPr>
                <w:rFonts w:ascii="Times New Roman" w:hAnsi="Times New Roman" w:eastAsia="宋体"/>
                <w:color w:val="auto"/>
                <w:kern w:val="0"/>
                <w:sz w:val="24"/>
                <w:highlight w:val="none"/>
              </w:rPr>
            </w:pPr>
          </w:p>
        </w:tc>
        <w:tc>
          <w:tcPr>
            <w:tcW w:w="909" w:type="dxa"/>
            <w:noWrap w:val="0"/>
            <w:vAlign w:val="center"/>
          </w:tcPr>
          <w:p>
            <w:pPr>
              <w:jc w:val="center"/>
              <w:rPr>
                <w:rFonts w:ascii="Times New Roman" w:hAnsi="Times New Roman" w:eastAsia="宋体"/>
                <w:color w:val="auto"/>
                <w:kern w:val="0"/>
                <w:sz w:val="24"/>
                <w:highlight w:val="none"/>
              </w:rPr>
            </w:pPr>
          </w:p>
        </w:tc>
        <w:tc>
          <w:tcPr>
            <w:tcW w:w="1630" w:type="dxa"/>
            <w:noWrap w:val="0"/>
            <w:vAlign w:val="center"/>
          </w:tcPr>
          <w:p>
            <w:pPr>
              <w:jc w:val="center"/>
              <w:rPr>
                <w:rFonts w:ascii="Times New Roman" w:hAnsi="Times New Roman" w:eastAsia="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13"/>
              <w:numPr>
                <w:ilvl w:val="0"/>
                <w:numId w:val="1"/>
              </w:numPr>
              <w:ind w:firstLineChars="0"/>
              <w:jc w:val="center"/>
              <w:rPr>
                <w:rFonts w:ascii="Times New Roman" w:hAnsi="Times New Roman" w:eastAsia="宋体"/>
                <w:color w:val="auto"/>
                <w:kern w:val="0"/>
                <w:sz w:val="24"/>
                <w:highlight w:val="none"/>
              </w:rPr>
            </w:pPr>
          </w:p>
        </w:tc>
        <w:tc>
          <w:tcPr>
            <w:tcW w:w="1060" w:type="dxa"/>
            <w:noWrap w:val="0"/>
            <w:vAlign w:val="center"/>
          </w:tcPr>
          <w:p>
            <w:pPr>
              <w:jc w:val="center"/>
              <w:rPr>
                <w:rFonts w:ascii="Times New Roman" w:hAnsi="Times New Roman" w:eastAsia="宋体"/>
                <w:color w:val="auto"/>
                <w:kern w:val="0"/>
                <w:sz w:val="24"/>
                <w:highlight w:val="none"/>
              </w:rPr>
            </w:pPr>
          </w:p>
        </w:tc>
        <w:tc>
          <w:tcPr>
            <w:tcW w:w="1069" w:type="dxa"/>
            <w:noWrap w:val="0"/>
            <w:vAlign w:val="center"/>
          </w:tcPr>
          <w:p>
            <w:pPr>
              <w:jc w:val="center"/>
              <w:rPr>
                <w:rFonts w:ascii="Times New Roman" w:hAnsi="Times New Roman" w:eastAsia="宋体"/>
                <w:color w:val="auto"/>
                <w:kern w:val="0"/>
                <w:sz w:val="24"/>
                <w:highlight w:val="none"/>
              </w:rPr>
            </w:pPr>
          </w:p>
        </w:tc>
        <w:tc>
          <w:tcPr>
            <w:tcW w:w="1535" w:type="dxa"/>
            <w:noWrap w:val="0"/>
            <w:vAlign w:val="center"/>
          </w:tcPr>
          <w:p>
            <w:pPr>
              <w:jc w:val="center"/>
              <w:rPr>
                <w:rFonts w:ascii="Times New Roman" w:hAnsi="Times New Roman" w:eastAsia="宋体"/>
                <w:color w:val="auto"/>
                <w:kern w:val="0"/>
                <w:sz w:val="24"/>
                <w:highlight w:val="none"/>
              </w:rPr>
            </w:pPr>
          </w:p>
        </w:tc>
        <w:tc>
          <w:tcPr>
            <w:tcW w:w="1286" w:type="dxa"/>
            <w:noWrap w:val="0"/>
            <w:vAlign w:val="center"/>
          </w:tcPr>
          <w:p>
            <w:pPr>
              <w:jc w:val="center"/>
              <w:rPr>
                <w:rFonts w:ascii="Times New Roman" w:hAnsi="Times New Roman" w:eastAsia="宋体"/>
                <w:color w:val="auto"/>
                <w:kern w:val="0"/>
                <w:sz w:val="24"/>
                <w:highlight w:val="none"/>
              </w:rPr>
            </w:pPr>
          </w:p>
        </w:tc>
        <w:tc>
          <w:tcPr>
            <w:tcW w:w="664" w:type="dxa"/>
            <w:noWrap w:val="0"/>
            <w:vAlign w:val="center"/>
          </w:tcPr>
          <w:p>
            <w:pPr>
              <w:jc w:val="center"/>
              <w:rPr>
                <w:rFonts w:ascii="Times New Roman" w:hAnsi="Times New Roman" w:eastAsia="宋体"/>
                <w:color w:val="auto"/>
                <w:kern w:val="0"/>
                <w:sz w:val="24"/>
                <w:highlight w:val="none"/>
              </w:rPr>
            </w:pPr>
          </w:p>
        </w:tc>
        <w:tc>
          <w:tcPr>
            <w:tcW w:w="909" w:type="dxa"/>
            <w:noWrap w:val="0"/>
            <w:vAlign w:val="center"/>
          </w:tcPr>
          <w:p>
            <w:pPr>
              <w:jc w:val="center"/>
              <w:rPr>
                <w:rFonts w:ascii="Times New Roman" w:hAnsi="Times New Roman" w:eastAsia="宋体"/>
                <w:color w:val="auto"/>
                <w:kern w:val="0"/>
                <w:sz w:val="24"/>
                <w:highlight w:val="none"/>
              </w:rPr>
            </w:pPr>
          </w:p>
        </w:tc>
        <w:tc>
          <w:tcPr>
            <w:tcW w:w="1630" w:type="dxa"/>
            <w:noWrap w:val="0"/>
            <w:vAlign w:val="center"/>
          </w:tcPr>
          <w:p>
            <w:pPr>
              <w:jc w:val="center"/>
              <w:rPr>
                <w:rFonts w:ascii="Times New Roman" w:hAnsi="Times New Roman" w:eastAsia="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Style w:val="13"/>
              <w:numPr>
                <w:ilvl w:val="0"/>
                <w:numId w:val="1"/>
              </w:numPr>
              <w:ind w:firstLineChars="0"/>
              <w:jc w:val="center"/>
              <w:rPr>
                <w:rFonts w:ascii="Times New Roman" w:hAnsi="Times New Roman" w:eastAsia="宋体"/>
                <w:color w:val="auto"/>
                <w:kern w:val="0"/>
                <w:sz w:val="24"/>
                <w:highlight w:val="none"/>
              </w:rPr>
            </w:pPr>
          </w:p>
        </w:tc>
        <w:tc>
          <w:tcPr>
            <w:tcW w:w="1060" w:type="dxa"/>
            <w:noWrap w:val="0"/>
            <w:vAlign w:val="center"/>
          </w:tcPr>
          <w:p>
            <w:pPr>
              <w:jc w:val="center"/>
              <w:rPr>
                <w:rFonts w:ascii="Times New Roman" w:hAnsi="Times New Roman" w:eastAsia="宋体"/>
                <w:color w:val="auto"/>
                <w:kern w:val="0"/>
                <w:sz w:val="24"/>
                <w:highlight w:val="none"/>
              </w:rPr>
            </w:pPr>
          </w:p>
        </w:tc>
        <w:tc>
          <w:tcPr>
            <w:tcW w:w="1069" w:type="dxa"/>
            <w:noWrap w:val="0"/>
            <w:vAlign w:val="center"/>
          </w:tcPr>
          <w:p>
            <w:pPr>
              <w:jc w:val="center"/>
              <w:rPr>
                <w:rFonts w:ascii="Times New Roman" w:hAnsi="Times New Roman" w:eastAsia="宋体"/>
                <w:color w:val="auto"/>
                <w:kern w:val="0"/>
                <w:sz w:val="24"/>
                <w:highlight w:val="none"/>
              </w:rPr>
            </w:pPr>
          </w:p>
        </w:tc>
        <w:tc>
          <w:tcPr>
            <w:tcW w:w="1535" w:type="dxa"/>
            <w:noWrap w:val="0"/>
            <w:vAlign w:val="center"/>
          </w:tcPr>
          <w:p>
            <w:pPr>
              <w:jc w:val="center"/>
              <w:rPr>
                <w:rFonts w:ascii="Times New Roman" w:hAnsi="Times New Roman" w:eastAsia="宋体"/>
                <w:color w:val="auto"/>
                <w:kern w:val="0"/>
                <w:sz w:val="24"/>
                <w:highlight w:val="none"/>
              </w:rPr>
            </w:pPr>
          </w:p>
        </w:tc>
        <w:tc>
          <w:tcPr>
            <w:tcW w:w="1286" w:type="dxa"/>
            <w:noWrap w:val="0"/>
            <w:vAlign w:val="center"/>
          </w:tcPr>
          <w:p>
            <w:pPr>
              <w:jc w:val="center"/>
              <w:rPr>
                <w:rFonts w:ascii="Times New Roman" w:hAnsi="Times New Roman" w:eastAsia="宋体"/>
                <w:color w:val="auto"/>
                <w:kern w:val="0"/>
                <w:sz w:val="24"/>
                <w:highlight w:val="none"/>
              </w:rPr>
            </w:pPr>
          </w:p>
        </w:tc>
        <w:tc>
          <w:tcPr>
            <w:tcW w:w="664" w:type="dxa"/>
            <w:noWrap w:val="0"/>
            <w:vAlign w:val="center"/>
          </w:tcPr>
          <w:p>
            <w:pPr>
              <w:jc w:val="center"/>
              <w:rPr>
                <w:rFonts w:ascii="Times New Roman" w:hAnsi="Times New Roman" w:eastAsia="宋体"/>
                <w:color w:val="auto"/>
                <w:kern w:val="0"/>
                <w:sz w:val="24"/>
                <w:highlight w:val="none"/>
              </w:rPr>
            </w:pPr>
          </w:p>
        </w:tc>
        <w:tc>
          <w:tcPr>
            <w:tcW w:w="909" w:type="dxa"/>
            <w:noWrap w:val="0"/>
            <w:vAlign w:val="center"/>
          </w:tcPr>
          <w:p>
            <w:pPr>
              <w:jc w:val="center"/>
              <w:rPr>
                <w:rFonts w:ascii="Times New Roman" w:hAnsi="Times New Roman" w:eastAsia="宋体"/>
                <w:color w:val="auto"/>
                <w:kern w:val="0"/>
                <w:sz w:val="24"/>
                <w:highlight w:val="none"/>
              </w:rPr>
            </w:pPr>
          </w:p>
        </w:tc>
        <w:tc>
          <w:tcPr>
            <w:tcW w:w="1630" w:type="dxa"/>
            <w:noWrap w:val="0"/>
            <w:vAlign w:val="center"/>
          </w:tcPr>
          <w:p>
            <w:pPr>
              <w:jc w:val="center"/>
              <w:rPr>
                <w:rFonts w:ascii="Times New Roman" w:hAnsi="Times New Roman" w:eastAsia="宋体"/>
                <w:color w:val="auto"/>
                <w:kern w:val="0"/>
                <w:sz w:val="24"/>
                <w:highlight w:val="none"/>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A6EB2"/>
    <w:multiLevelType w:val="multilevel"/>
    <w:tmpl w:val="3C6A6E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MDkzZjljN2ZmNWUzYWIyYzUxNGI4NzU4M2NhMGEifQ=="/>
  </w:docVars>
  <w:rsids>
    <w:rsidRoot w:val="00000000"/>
    <w:rsid w:val="32786945"/>
    <w:rsid w:val="3FB338DA"/>
    <w:rsid w:val="5A4B15C3"/>
    <w:rsid w:val="5A8214D0"/>
    <w:rsid w:val="6B03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next w:val="1"/>
    <w:qFormat/>
    <w:uiPriority w:val="0"/>
    <w:pPr>
      <w:widowControl/>
      <w:ind w:firstLine="420" w:firstLineChars="200"/>
      <w:jc w:val="left"/>
    </w:pPr>
    <w:rPr>
      <w:kern w:val="0"/>
      <w:sz w:val="20"/>
    </w:rPr>
  </w:style>
  <w:style w:type="paragraph" w:styleId="5">
    <w:name w:val="annotation text"/>
    <w:basedOn w:val="1"/>
    <w:qFormat/>
    <w:uiPriority w:val="0"/>
    <w:pPr>
      <w:widowControl/>
      <w:jc w:val="left"/>
    </w:pPr>
    <w:rPr>
      <w:rFonts w:ascii="Times New Roman" w:hAnsi="Times New Roman"/>
      <w:kern w:val="0"/>
      <w:sz w:val="20"/>
      <w:szCs w:val="24"/>
    </w:rPr>
  </w:style>
  <w:style w:type="paragraph" w:styleId="6">
    <w:name w:val="Body Text"/>
    <w:basedOn w:val="1"/>
    <w:qFormat/>
    <w:uiPriority w:val="99"/>
    <w:pPr>
      <w:spacing w:after="120"/>
    </w:pPr>
    <w:rPr>
      <w:rFonts w:ascii="Times New Roman" w:hAnsi="Times New Roman"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w:basedOn w:val="6"/>
    <w:next w:val="6"/>
    <w:unhideWhenUsed/>
    <w:qFormat/>
    <w:uiPriority w:val="99"/>
    <w:pPr>
      <w:widowControl w:val="0"/>
      <w:spacing w:after="120"/>
      <w:ind w:firstLine="420" w:firstLineChars="100"/>
      <w:jc w:val="both"/>
    </w:pPr>
    <w:rPr>
      <w:rFonts w:ascii="Times New Roman" w:hAnsi="Times New Roman" w:eastAsia="宋体" w:cs="Times New Roman"/>
      <w:kern w:val="2"/>
      <w:sz w:val="21"/>
      <w:lang w:val="en-US" w:eastAsia="zh-CN" w:bidi="ar-SA"/>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1E50A2"/>
      <w:kern w:val="0"/>
      <w:u w:val="none"/>
    </w:r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2022-06-20T08:46:00Z</dcterms:created>
  <dc:creator>Administrator</dc:creator>
  <cp:lastModifiedBy>Administrator</cp:lastModifiedBy>
  <cp:lastPrinted>2022-07-20T02:16:03Z</cp:lastPrinted>
  <dcterms:modified xsi:type="dcterms:W3CDTF">2022-07-20T02:25:15Z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01F1037C98034A96B4E2B6A7C6633053</vt:lpwstr>
  </property>
</Properties>
</file>