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440115-2022-03941</w:t>
      </w:r>
    </w:p>
    <w:p>
      <w:pPr>
        <w:jc w:val="center"/>
      </w:pPr>
      <w:r>
        <w:rPr>
          <w:b/>
          <w:sz w:val="24"/>
        </w:rPr>
        <w:t>采购项目编号：</w:t>
      </w:r>
      <w:r>
        <w:rPr>
          <w:b/>
          <w:sz w:val="24"/>
        </w:rPr>
        <w:t>C001011-20220082</w:t>
      </w:r>
    </w:p>
    <w:p>
      <w:pPr>
        <w:jc w:val="center"/>
      </w:pPr>
      <w:r>
        <w:rPr>
          <w:b/>
          <w:sz w:val="24"/>
        </w:rPr>
        <w:t>项目名称：</w:t>
      </w:r>
      <w:r>
        <w:rPr>
          <w:b/>
          <w:sz w:val="24"/>
        </w:rPr>
        <w:t>南沙街道常规核酸检测点疫情防控青年志愿服务</w:t>
      </w:r>
    </w:p>
    <w:p>
      <w:pPr>
        <w:jc w:val="center"/>
      </w:pPr>
      <w:r>
        <w:rPr>
          <w:b/>
          <w:sz w:val="24"/>
        </w:rPr>
        <w:t>采购人：</w:t>
      </w:r>
      <w:r>
        <w:rPr>
          <w:b/>
          <w:sz w:val="24"/>
        </w:rPr>
        <w:t>广州市南沙区人民政府南沙街道办事处</w:t>
      </w:r>
    </w:p>
    <w:p>
      <w:pPr>
        <w:jc w:val="center"/>
      </w:pPr>
      <w:r>
        <w:rPr>
          <w:b/>
          <w:sz w:val="24"/>
        </w:rPr>
        <w:t>采购代理机构：</w:t>
      </w:r>
      <w:r>
        <w:rPr>
          <w:b/>
          <w:sz w:val="24"/>
        </w:rPr>
        <w:t>广东国利招标有限公司</w:t>
      </w:r>
    </w:p>
    <w:p>
      <w:pPr>
        <w:ind w:firstLine="480"/>
      </w:pPr>
    </w:p>
    <w:p>
      <w:r>
        <w:rPr/>
        <w:t xml:space="preserve"> </w:t>
      </w:r>
    </w:p>
    <w:p/>
    <w:p>
      <w:pPr>
        <w:jc w:val="center"/>
      </w:pPr>
      <w:r>
        <w:rPr>
          <w:b/>
          <w:sz w:val="36"/>
        </w:rPr>
        <w:t>第一章 磋商邀请</w:t>
      </w:r>
    </w:p>
    <w:p>
      <w:pPr>
        <w:ind w:firstLine="480"/>
      </w:pPr>
      <w:r>
        <w:rPr/>
        <w:t>广东国利招标有限公司</w:t>
      </w:r>
      <w:r>
        <w:rPr/>
        <w:t>受</w:t>
      </w:r>
      <w:r>
        <w:rPr/>
        <w:t>广州市南沙区人民政府南沙街道办事处</w:t>
      </w:r>
      <w:r>
        <w:rPr/>
        <w:t>的委托，采用</w:t>
      </w:r>
      <w:r>
        <w:rPr/>
        <w:t>竞争性磋商</w:t>
      </w:r>
      <w:r>
        <w:rPr/>
        <w:t>方式组织采购</w:t>
      </w:r>
      <w:r>
        <w:rPr/>
        <w:t>南沙街道常规核酸检测点疫情防控青年志愿服务</w:t>
      </w:r>
      <w:r>
        <w:rPr/>
        <w:t>。欢迎符合资格条件的供应商参加。</w:t>
      </w:r>
    </w:p>
    <w:p>
      <w:r>
        <w:rPr>
          <w:b/>
          <w:sz w:val="28"/>
        </w:rPr>
        <w:t>一.项目概述</w:t>
      </w:r>
    </w:p>
    <w:p>
      <w:r>
        <w:rPr>
          <w:b/>
          <w:sz w:val="24"/>
        </w:rPr>
        <w:t>1.名称与编号</w:t>
      </w:r>
    </w:p>
    <w:p>
      <w:pPr>
        <w:ind w:firstLine="480"/>
      </w:pPr>
      <w:r>
        <w:rPr/>
        <w:t>采购项目名称：</w:t>
      </w:r>
      <w:r>
        <w:rPr/>
        <w:t>南沙街道常规核酸检测点疫情防控青年志愿服务</w:t>
      </w:r>
    </w:p>
    <w:p>
      <w:pPr>
        <w:ind w:firstLine="480"/>
      </w:pPr>
      <w:r>
        <w:rPr/>
        <w:t>采购计划编号：</w:t>
      </w:r>
      <w:r>
        <w:rPr/>
        <w:t>440115-2022-03941</w:t>
      </w:r>
    </w:p>
    <w:p>
      <w:pPr>
        <w:ind w:firstLine="480"/>
      </w:pPr>
      <w:r>
        <w:rPr/>
        <w:t>采购项目编号：</w:t>
      </w:r>
      <w:r>
        <w:rPr/>
        <w:t>C001011-20220082</w:t>
      </w:r>
    </w:p>
    <w:p>
      <w:pPr>
        <w:ind w:firstLine="480"/>
      </w:pPr>
      <w:r>
        <w:rPr/>
        <w:t>采购方式：</w:t>
      </w:r>
      <w:r>
        <w:rPr/>
        <w:t>竞争性磋商</w:t>
      </w:r>
    </w:p>
    <w:p>
      <w:pPr>
        <w:ind w:firstLine="480"/>
      </w:pPr>
      <w:r>
        <w:rPr/>
        <w:t>预算金额：</w:t>
      </w:r>
      <w:r>
        <w:rPr/>
        <w:t>1,189,796.40</w:t>
      </w:r>
      <w:r>
        <w:rPr/>
        <w:t>元</w:t>
      </w:r>
    </w:p>
    <w:p>
      <w:r>
        <w:rPr>
          <w:b/>
          <w:sz w:val="24"/>
        </w:rPr>
        <w:t>2.项目内容及需求情况（采购项目技术规格、参数及要求）</w:t>
      </w:r>
    </w:p>
    <w:p>
      <w:pPr>
        <w:ind w:firstLine="480"/>
      </w:pPr>
    </w:p>
    <w:p/>
    <w:p>
      <w:r>
        <w:rPr/>
        <w:t>采购包1(南沙街道常规核酸检测点疫情防控青年志愿服务):</w:t>
      </w:r>
    </w:p>
    <w:p>
      <w:r>
        <w:rPr/>
        <w:t>采购包预算金额：1,189,796.40元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其他服务</w:t>
            </w:r>
          </w:p>
        </w:tc>
        <w:tc>
          <w:tcPr>
            <w:tcW w:type="dxa" w:w="2136"/>
          </w:tcPr>
          <w:p>
            <w:r>
              <w:rPr/>
              <w:t>南沙街道常规核酸检测点疫情防控青年志愿服务</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本采购包不接受联合体响应</w:t>
      </w:r>
    </w:p>
    <w:p/>
    <w:p>
      <w:r>
        <w:rPr/>
        <w:t>合同履行期限：180天</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2）有依法缴纳税收和社会保障资金的良好记录：提供声明函</w:t>
      </w:r>
    </w:p>
    <w:p/>
    <w:p>
      <w:r>
        <w:rPr/>
        <w:t>3）具有良好的商业信誉和健全的财务会计制度：提供声明函</w:t>
      </w:r>
    </w:p>
    <w:p/>
    <w:p>
      <w:r>
        <w:rPr/>
        <w:t>4）履行合同所必需的设备和专业技术能力：提供声明函</w:t>
      </w:r>
    </w:p>
    <w:p/>
    <w:p>
      <w:r>
        <w:rPr/>
        <w:t>5）参加采购活动前3年内，在经营活动中没有重大违法记录：参照投标（报价）函相关承诺格式内容。重大违法记录，是指供应商因违法经营受到刑事处罚或者责令停产停业、吊销许可证或者执照、较大数额罚款等行政处罚。（较大数额罚款按照发出行政处罚决定书部门所在省级政府，或实行垂直领导的国务院有关行政主管部门制定的较大数额罚款标准，或罚款决定之前需要举行听证会的金额标准来认定）</w:t>
      </w:r>
    </w:p>
    <w:p/>
    <w:p>
      <w:r>
        <w:rPr>
          <w:b/>
          <w:sz w:val="24"/>
        </w:rPr>
        <w:t>2.落实政府采购政策需满足的资格要求：</w:t>
      </w:r>
    </w:p>
    <w:p>
      <w:pPr>
        <w:ind w:firstLine="480"/>
      </w:pPr>
    </w:p>
    <w:p>
      <w:pPr>
        <w:jc w:val="left"/>
      </w:pPr>
    </w:p>
    <w:p>
      <w:r>
        <w:rPr/>
        <w:t>采购包1（南沙街道常规核酸检测点疫情防控青年志愿服务）：</w:t>
      </w:r>
      <w:r>
        <w:rPr/>
        <w:t>采购包整体专门面向中小企业</w:t>
      </w:r>
    </w:p>
    <w:p/>
    <w:p>
      <w:r>
        <w:rPr>
          <w:b/>
          <w:sz w:val="24"/>
        </w:rPr>
        <w:t>3.本项目特定的资格要求：</w:t>
      </w:r>
    </w:p>
    <w:p>
      <w:pPr>
        <w:ind w:firstLine="480"/>
      </w:pPr>
    </w:p>
    <w:p/>
    <w:p>
      <w:r>
        <w:rPr/>
        <w:t>采购包1（南沙街道常规核酸检测点疫情防控青年志愿服务）：</w:t>
      </w:r>
    </w:p>
    <w:p/>
    <w:p>
      <w:r>
        <w:rPr/>
        <w:t>1)供应商未被列入“信用中国”网站(www.creditchina.gov.cn)“记录失信被执行人或重大税收违法案件当事人名单（即重大税收违法失信主体）”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
      <w:r>
        <w:rPr/>
        <w:t>3)供应商必须提供《公平竞争承诺书》原件</w:t>
      </w:r>
    </w:p>
    <w:p/>
    <w:p>
      <w:r>
        <w:rPr/>
        <w:t>4)本项目不接受联合体投标；(提供声明函)</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广州市南沙区人民政府南沙街道办事处</w:t>
      </w:r>
    </w:p>
    <w:p>
      <w:pPr>
        <w:ind w:firstLine="480"/>
      </w:pPr>
      <w:r>
        <w:rPr/>
        <w:t>地址：</w:t>
      </w:r>
      <w:r>
        <w:rPr/>
        <w:t>/</w:t>
      </w:r>
    </w:p>
    <w:p>
      <w:pPr>
        <w:ind w:firstLine="480"/>
      </w:pPr>
      <w:r>
        <w:rPr/>
        <w:t>联系方式：</w:t>
      </w:r>
      <w:r>
        <w:rPr/>
        <w:t>/</w:t>
      </w:r>
    </w:p>
    <w:p>
      <w:r>
        <w:rPr>
          <w:b/>
          <w:sz w:val="24"/>
        </w:rPr>
        <w:t>2.采购代理机构信息</w:t>
      </w:r>
    </w:p>
    <w:p>
      <w:pPr>
        <w:ind w:firstLine="480"/>
      </w:pPr>
      <w:r>
        <w:rPr/>
        <w:t>名称：</w:t>
      </w:r>
      <w:r>
        <w:rPr/>
        <w:t>广东国利招标有限公司</w:t>
      </w:r>
    </w:p>
    <w:p>
      <w:pPr>
        <w:ind w:firstLine="480"/>
      </w:pPr>
      <w:r>
        <w:rPr/>
        <w:t>地址：</w:t>
      </w:r>
      <w:r>
        <w:rPr/>
        <w:t>广州市天河区珠江新城保利克洛维中盈大厦22楼2202室</w:t>
      </w:r>
    </w:p>
    <w:p>
      <w:pPr>
        <w:ind w:firstLine="480"/>
      </w:pPr>
      <w:r>
        <w:rPr/>
        <w:t>联系方式：</w:t>
      </w:r>
      <w:r>
        <w:rPr/>
        <w:t>020-85200402</w:t>
      </w:r>
    </w:p>
    <w:p>
      <w:r>
        <w:rPr>
          <w:b/>
          <w:sz w:val="24"/>
        </w:rPr>
        <w:t>3.项目联系方式</w:t>
      </w:r>
    </w:p>
    <w:p>
      <w:pPr>
        <w:ind w:firstLine="480"/>
      </w:pPr>
      <w:r>
        <w:rPr/>
        <w:t>项目联系人：</w:t>
      </w:r>
      <w:r>
        <w:rPr/>
        <w:t>林小姐</w:t>
      </w:r>
    </w:p>
    <w:p>
      <w:pPr>
        <w:ind w:firstLine="480"/>
      </w:pPr>
      <w:r>
        <w:rPr/>
        <w:t>电话：</w:t>
      </w:r>
      <w:r>
        <w:rPr/>
        <w:t>020-85200402</w:t>
      </w:r>
    </w:p>
    <w:p>
      <w:r>
        <w:rPr>
          <w:b/>
          <w:sz w:val="24"/>
        </w:rPr>
        <w:t>4.技术支持联系方式</w:t>
      </w:r>
    </w:p>
    <w:p>
      <w:pPr>
        <w:ind w:firstLine="480"/>
      </w:pPr>
      <w:r>
        <w:rPr/>
        <w:t>云平台联系方式：400-183-2999</w:t>
      </w:r>
    </w:p>
    <w:p>
      <w:pPr>
        <w:ind w:firstLine="480"/>
      </w:pPr>
      <w:r>
        <w:rPr/>
        <w:t>数字证书CA技术服务热线：400-887-6133</w:t>
      </w:r>
    </w:p>
    <w:p>
      <w:r>
        <w:rPr/>
        <w:t>采购代理机构：</w:t>
      </w:r>
      <w:r>
        <w:rPr/>
        <w:t>广东国利招标有限公司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82"/>
      </w:pPr>
    </w:p>
    <w:p>
      <w:pPr>
        <w:ind w:firstLine="480"/>
        <w:jc w:val="both"/>
      </w:pPr>
      <w:r>
        <w:rPr>
          <w:sz w:val="24"/>
        </w:rPr>
        <w:t>1.招标单位</w:t>
      </w:r>
      <w:r>
        <w:rPr>
          <w:sz w:val="24"/>
        </w:rPr>
        <w:t>：</w:t>
      </w:r>
      <w:r>
        <w:rPr>
          <w:sz w:val="24"/>
        </w:rPr>
        <w:t>广州市南沙区</w:t>
      </w:r>
      <w:r>
        <w:rPr>
          <w:sz w:val="24"/>
        </w:rPr>
        <w:t>人民政府</w:t>
      </w:r>
      <w:r>
        <w:rPr>
          <w:sz w:val="24"/>
        </w:rPr>
        <w:t>南沙街道办事处</w:t>
      </w:r>
    </w:p>
    <w:p>
      <w:pPr>
        <w:ind w:firstLine="480"/>
        <w:jc w:val="both"/>
      </w:pPr>
      <w:r>
        <w:rPr>
          <w:sz w:val="24"/>
        </w:rPr>
        <w:t>2.项目名称：</w:t>
      </w:r>
      <w:r>
        <w:rPr>
          <w:sz w:val="24"/>
        </w:rPr>
        <w:t>南沙街道常规核酸检测点疫情防控青年志愿服务</w:t>
      </w:r>
    </w:p>
    <w:p>
      <w:pPr>
        <w:ind w:firstLine="480"/>
        <w:jc w:val="both"/>
      </w:pPr>
      <w:r>
        <w:rPr>
          <w:sz w:val="24"/>
        </w:rPr>
        <w:t>3.资金来源：</w:t>
      </w:r>
      <w:r>
        <w:rPr>
          <w:sz w:val="24"/>
        </w:rPr>
        <w:t>财政资金</w:t>
      </w:r>
    </w:p>
    <w:p>
      <w:pPr>
        <w:ind w:firstLine="480"/>
        <w:jc w:val="both"/>
      </w:pPr>
      <w:r>
        <w:rPr>
          <w:sz w:val="24"/>
        </w:rPr>
        <w:t>4.采购内容：</w:t>
      </w:r>
    </w:p>
    <w:tbl>
      <w:tblPr>
        <w:tblW w:w="0" w:type="auto"/>
        <w:tblBorders>
          <w:top w:val="none" w:color="000000" w:sz="4"/>
          <w:left w:val="none" w:color="000000" w:sz="4"/>
          <w:bottom w:val="none" w:color="000000" w:sz="4"/>
          <w:right w:val="none" w:color="000000" w:sz="4"/>
          <w:insideH w:val="none"/>
          <w:insideV w:val="none"/>
        </w:tblBorders>
      </w:tblPr>
      <w:tblGrid>
        <w:gridCol w:w="502"/>
        <w:gridCol w:w="2095"/>
        <w:gridCol w:w="1907"/>
        <w:gridCol w:w="3802"/>
      </w:tblGrid>
      <w:tr>
        <w:tc>
          <w:tcPr>
            <w:tcW w:type="dxa" w:w="502"/>
            <w:tcBorders>
              <w:top w:val="single" w:color="000000" w:sz="4"/>
              <w:left w:val="single" w:color="000000" w:sz="4"/>
              <w:bottom w:val="single" w:color="000000" w:sz="4"/>
              <w:right w:val="single" w:color="000000" w:sz="4"/>
            </w:tcBorders>
            <w:shd w:fill="D9D9D9"/>
            <w:vAlign w:val="top"/>
          </w:tcPr>
          <w:p>
            <w:pPr>
              <w:jc w:val="center"/>
            </w:pPr>
            <w:r>
              <w:rPr>
                <w:b/>
                <w:sz w:val="24"/>
              </w:rPr>
              <w:t>序号</w:t>
            </w:r>
          </w:p>
        </w:tc>
        <w:tc>
          <w:tcPr>
            <w:tcW w:type="dxa" w:w="2095"/>
            <w:tcBorders>
              <w:top w:val="single" w:color="000000" w:sz="4"/>
              <w:left w:val="single" w:color="000000" w:sz="4"/>
              <w:bottom w:val="single" w:color="000000" w:sz="4"/>
              <w:right w:val="single" w:color="000000" w:sz="4"/>
            </w:tcBorders>
            <w:shd w:fill="D9D9D9"/>
            <w:vAlign w:val="top"/>
          </w:tcPr>
          <w:p>
            <w:pPr>
              <w:jc w:val="center"/>
            </w:pPr>
            <w:r>
              <w:rPr>
                <w:b/>
                <w:sz w:val="24"/>
              </w:rPr>
              <w:t>项目</w:t>
            </w:r>
            <w:r>
              <w:rPr>
                <w:b/>
                <w:sz w:val="24"/>
              </w:rPr>
              <w:t>内容</w:t>
            </w:r>
          </w:p>
        </w:tc>
        <w:tc>
          <w:tcPr>
            <w:tcW w:type="dxa" w:w="1907"/>
            <w:tcBorders>
              <w:top w:val="single" w:color="000000" w:sz="4"/>
              <w:left w:val="single" w:color="000000" w:sz="4"/>
              <w:bottom w:val="single" w:color="000000" w:sz="4"/>
              <w:right w:val="single" w:color="000000" w:sz="4"/>
            </w:tcBorders>
            <w:shd w:fill="D9D9D9"/>
            <w:vAlign w:val="top"/>
          </w:tcPr>
          <w:p>
            <w:pPr>
              <w:jc w:val="center"/>
            </w:pPr>
            <w:r>
              <w:rPr>
                <w:b/>
                <w:sz w:val="24"/>
              </w:rPr>
              <w:t>完工期</w:t>
            </w:r>
          </w:p>
        </w:tc>
        <w:tc>
          <w:tcPr>
            <w:tcW w:type="dxa" w:w="3802"/>
            <w:tcBorders>
              <w:top w:val="single" w:color="000000" w:sz="4"/>
              <w:left w:val="single" w:color="000000" w:sz="4"/>
              <w:bottom w:val="single" w:color="000000" w:sz="4"/>
              <w:right w:val="single" w:color="000000" w:sz="4"/>
            </w:tcBorders>
            <w:shd w:fill="D9D9D9"/>
            <w:vAlign w:val="top"/>
          </w:tcPr>
          <w:p>
            <w:pPr>
              <w:jc w:val="center"/>
            </w:pPr>
            <w:r>
              <w:rPr>
                <w:b/>
                <w:sz w:val="24"/>
              </w:rPr>
              <w:t>预算</w:t>
            </w:r>
            <w:r>
              <w:rPr>
                <w:b/>
                <w:sz w:val="24"/>
              </w:rPr>
              <w:t>金额</w:t>
            </w:r>
            <w:r>
              <w:rPr>
                <w:b/>
                <w:sz w:val="24"/>
              </w:rPr>
              <w:t>（最高限价）</w:t>
            </w:r>
          </w:p>
        </w:tc>
      </w:tr>
      <w:tr>
        <w:tc>
          <w:tcPr>
            <w:tcW w:type="dxa" w:w="502"/>
            <w:tcBorders>
              <w:top w:val="none" w:color="000000" w:sz="4"/>
              <w:left w:val="single" w:color="000000" w:sz="4"/>
              <w:bottom w:val="single" w:color="000000" w:sz="4"/>
              <w:right w:val="single" w:color="000000" w:sz="4"/>
            </w:tcBorders>
            <w:vAlign w:val="top"/>
          </w:tcPr>
          <w:p>
            <w:pPr>
              <w:jc w:val="center"/>
            </w:pPr>
            <w:r>
              <w:rPr>
                <w:sz w:val="24"/>
              </w:rPr>
              <w:t>1</w:t>
            </w:r>
          </w:p>
        </w:tc>
        <w:tc>
          <w:tcPr>
            <w:tcW w:type="dxa" w:w="2095"/>
            <w:tcBorders>
              <w:top w:val="none" w:color="000000" w:sz="4"/>
              <w:left w:val="single" w:color="000000" w:sz="4"/>
              <w:bottom w:val="single" w:color="000000" w:sz="4"/>
              <w:right w:val="single" w:color="000000" w:sz="4"/>
            </w:tcBorders>
            <w:vAlign w:val="top"/>
          </w:tcPr>
          <w:p>
            <w:pPr>
              <w:jc w:val="center"/>
            </w:pPr>
            <w:r>
              <w:rPr>
                <w:sz w:val="24"/>
              </w:rPr>
              <w:t>南沙街道常规核酸检测点疫情防控青年志愿服务</w:t>
            </w:r>
          </w:p>
        </w:tc>
        <w:tc>
          <w:tcPr>
            <w:tcW w:type="dxa" w:w="1907"/>
            <w:tcBorders>
              <w:top w:val="none" w:color="000000" w:sz="4"/>
              <w:left w:val="single" w:color="000000" w:sz="4"/>
              <w:bottom w:val="single" w:color="000000" w:sz="4"/>
              <w:right w:val="single" w:color="000000" w:sz="4"/>
            </w:tcBorders>
            <w:vAlign w:val="top"/>
          </w:tcPr>
          <w:p>
            <w:pPr>
              <w:jc w:val="center"/>
            </w:pPr>
            <w:r>
              <w:rPr>
                <w:sz w:val="24"/>
              </w:rPr>
              <w:t>180</w:t>
            </w:r>
            <w:r>
              <w:rPr>
                <w:sz w:val="24"/>
              </w:rPr>
              <w:t>天</w:t>
            </w:r>
          </w:p>
        </w:tc>
        <w:tc>
          <w:tcPr>
            <w:tcW w:type="dxa" w:w="3802"/>
            <w:tcBorders>
              <w:top w:val="none" w:color="000000" w:sz="4"/>
              <w:left w:val="single" w:color="000000" w:sz="4"/>
              <w:bottom w:val="single" w:color="000000" w:sz="4"/>
              <w:right w:val="single" w:color="000000" w:sz="4"/>
            </w:tcBorders>
            <w:vAlign w:val="top"/>
          </w:tcPr>
          <w:p>
            <w:pPr>
              <w:jc w:val="left"/>
            </w:pPr>
            <w:r>
              <w:rPr>
                <w:sz w:val="24"/>
              </w:rPr>
              <w:t>最高限价（元）：</w:t>
            </w:r>
            <w:r>
              <w:rPr>
                <w:sz w:val="24"/>
              </w:rPr>
              <w:t>1189796.40</w:t>
            </w:r>
            <w:r>
              <w:rPr>
                <w:sz w:val="24"/>
              </w:rPr>
              <w:t>元</w:t>
            </w:r>
          </w:p>
          <w:p>
            <w:pPr>
              <w:jc w:val="left"/>
            </w:pPr>
            <w:r>
              <w:rPr>
                <w:b/>
                <w:sz w:val="24"/>
              </w:rPr>
              <w:t>凡高于最高限价的投标，一律视为无效投标</w:t>
            </w:r>
          </w:p>
        </w:tc>
      </w:tr>
    </w:tbl>
    <w:p>
      <w:pPr>
        <w:jc w:val="both"/>
      </w:pPr>
      <w:r>
        <w:rPr>
          <w:sz w:val="24"/>
        </w:rPr>
        <w:t>注：</w:t>
      </w:r>
      <w:r>
        <w:rPr>
          <w:sz w:val="24"/>
        </w:rPr>
        <w:t>供应商应对本项目进行整体报价，不允许只对其中部分内容进行报价，任何只对其中一部分内容进行的响应都被视为无效响应。</w:t>
      </w:r>
    </w:p>
    <w:p>
      <w:pPr>
        <w:jc w:val="both"/>
      </w:pPr>
    </w:p>
    <w:p/>
    <w:p>
      <w:pPr>
        <w:ind w:firstLine="480"/>
      </w:pPr>
    </w:p>
    <w:p/>
    <w:p>
      <w:r>
        <w:rPr/>
        <w:t>采购包1（南沙街道常规核酸检测点疫情防控青年志愿服务）：</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180天</w:t>
            </w:r>
          </w:p>
        </w:tc>
      </w:tr>
      <w:tr>
        <w:tc>
          <w:tcPr>
            <w:tcW w:type="dxa" w:w="4153"/>
          </w:tcPr>
          <w:p>
            <w:r>
              <w:rPr/>
              <w:t>标的提供的地点</w:t>
            </w:r>
          </w:p>
        </w:tc>
        <w:tc>
          <w:tcPr>
            <w:tcW w:type="dxa" w:w="4153"/>
          </w:tcPr>
          <w:p>
            <w:pPr>
              <w:jc w:val="left"/>
            </w:pPr>
          </w:p>
          <w:p>
            <w:r>
              <w:rPr/>
              <w:t>采购人指定地点</w:t>
            </w:r>
          </w:p>
        </w:tc>
      </w:tr>
      <w:tr>
        <w:tc>
          <w:tcPr>
            <w:tcW w:type="dxa" w:w="4153"/>
          </w:tcPr>
          <w:p>
            <w:r>
              <w:rPr/>
              <w:t>响应有效期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1期：支付比例30%，服务费按进度结算，本项目分五期进行支付服务费用。付款前，中标方应提供相应的付款材料，中标方未及时提供合法有效等请款材料，采购人有权延期付款，且不承担任何违约责任。 第一期：合同签订后30个工作日内，服务费为合同额30%；</w:t>
            </w:r>
          </w:p>
          <w:p/>
          <w:p>
            <w:r>
              <w:rPr/>
              <w:t>2期：支付比例20%，第二期：合同签订起4个月后30个工作日内，服务费为合同额20%；</w:t>
            </w:r>
          </w:p>
          <w:p/>
          <w:p>
            <w:r>
              <w:rPr/>
              <w:t>3期：支付比例20%，第三期：合同签订起8个月后30个工作日内，服务费为合同额20%；</w:t>
            </w:r>
          </w:p>
          <w:p/>
          <w:p>
            <w:r>
              <w:rPr/>
              <w:t>4期：支付比例20%，第四期：合同签订起10个月后30个工作日内，服务费为合同额20%；</w:t>
            </w:r>
          </w:p>
          <w:p/>
          <w:p>
            <w:r>
              <w:rPr/>
              <w:t>5期：支付比例10%，第五期：中标单位出具服务评价报告并经采购人评价完成后15个工作日内，采购人根据服务评价与绩效考核系数支付服务费余款。 因采购人使用的是财政资金，采购人在规定的付款时间为向政府采购支付部门提出办理财政支付申请手续的时间（不含政府财政支付部门审核的时间），在规定时间内提出支付申请手续后即视为采购人已经按期支付。</w:t>
            </w:r>
          </w:p>
        </w:tc>
      </w:tr>
      <w:tr>
        <w:tc>
          <w:tcPr>
            <w:tcW w:type="dxa" w:w="4153"/>
          </w:tcPr>
          <w:p>
            <w:r>
              <w:rPr/>
              <w:t>验收要求</w:t>
            </w:r>
          </w:p>
        </w:tc>
        <w:tc>
          <w:tcPr>
            <w:tcW w:type="dxa" w:w="4153"/>
          </w:tcPr>
          <w:p>
            <w:pPr>
              <w:jc w:val="left"/>
            </w:pPr>
          </w:p>
          <w:p/>
          <w:p/>
          <w:p>
            <w:r>
              <w:rPr/>
              <w:t>1期：根据附表一：南沙街道常规核酸检测点疫情防控青年志愿服务 第三项 绩效考核细则、中国会计准则、采购人服务评价确定验收情况。</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tc>
        <w:tc>
          <w:tcPr>
            <w:tcW w:type="dxa" w:w="1923"/>
          </w:tcPr>
          <w:p>
            <w:r>
              <w:rPr/>
              <w:t>其他服务</w:t>
            </w:r>
          </w:p>
        </w:tc>
        <w:tc>
          <w:tcPr>
            <w:tcW w:type="dxa" w:w="1923"/>
          </w:tcPr>
          <w:p>
            <w:r>
              <w:rPr/>
              <w:t>南沙街道常规核酸检测点疫情防控青年志愿服务</w:t>
            </w:r>
          </w:p>
        </w:tc>
        <w:tc>
          <w:tcPr>
            <w:tcW w:type="dxa" w:w="385"/>
          </w:tcPr>
          <w:p>
            <w:r>
              <w:rPr/>
              <w:t>项</w:t>
            </w:r>
          </w:p>
        </w:tc>
        <w:tc>
          <w:tcPr>
            <w:tcW w:type="dxa" w:w="769"/>
          </w:tcPr>
          <w:p>
            <w:pPr>
              <w:jc w:val="right"/>
            </w:pPr>
            <w:r>
              <w:rPr/>
              <w:t>1.00</w:t>
            </w:r>
          </w:p>
        </w:tc>
        <w:tc>
          <w:tcPr>
            <w:tcW w:type="dxa" w:w="769"/>
          </w:tcPr>
          <w:p>
            <w:pPr>
              <w:jc w:val="right"/>
            </w:pPr>
            <w:r>
              <w:rPr/>
              <w:t>1,189,796.40</w:t>
            </w:r>
          </w:p>
        </w:tc>
        <w:tc>
          <w:tcPr>
            <w:tcW w:type="dxa" w:w="769"/>
          </w:tcPr>
          <w:p>
            <w:pPr>
              <w:jc w:val="right"/>
            </w:pPr>
            <w:r>
              <w:rPr/>
              <w:t>1,189,796.40</w:t>
            </w:r>
          </w:p>
        </w:tc>
        <w:tc>
          <w:tcPr>
            <w:tcW w:type="dxa" w:w="769"/>
          </w:tcPr>
          <w:p>
            <w:r>
              <w:rPr/>
              <w:t>其他未列明行业</w:t>
            </w:r>
          </w:p>
        </w:tc>
        <w:tc>
          <w:tcPr>
            <w:tcW w:type="dxa" w:w="385"/>
          </w:tcPr>
          <w:p>
            <w:r>
              <w:rPr/>
              <w:t>详见附表一</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南沙街道常规核酸检测点疫情防控青年志愿服务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p>
          <w:p>
            <w:pPr>
              <w:jc w:val="both"/>
            </w:pPr>
          </w:p>
          <w:p>
            <w:pPr>
              <w:jc w:val="both"/>
            </w:pPr>
            <w:r>
              <w:rPr>
                <w:sz w:val="24"/>
              </w:rPr>
              <w:t>一、项目概括</w:t>
            </w:r>
          </w:p>
          <w:p>
            <w:pPr>
              <w:ind w:firstLine="480"/>
              <w:jc w:val="both"/>
            </w:pPr>
            <w:r>
              <w:rPr>
                <w:sz w:val="24"/>
              </w:rPr>
              <w:t>1.</w:t>
            </w:r>
            <w:r>
              <w:rPr>
                <w:sz w:val="24"/>
              </w:rPr>
              <w:t>项目名称：</w:t>
            </w:r>
            <w:r>
              <w:rPr>
                <w:sz w:val="24"/>
              </w:rPr>
              <w:t>南沙街道常规核酸检测点疫情防控青年志愿服务；</w:t>
            </w:r>
          </w:p>
          <w:p>
            <w:pPr>
              <w:ind w:firstLine="480"/>
              <w:jc w:val="both"/>
            </w:pPr>
            <w:r>
              <w:rPr>
                <w:sz w:val="24"/>
              </w:rPr>
              <w:t>2.采购项目编号：C001011-20220082</w:t>
            </w:r>
          </w:p>
          <w:p>
            <w:pPr>
              <w:ind w:firstLine="480"/>
              <w:jc w:val="both"/>
            </w:pPr>
            <w:r>
              <w:rPr>
                <w:sz w:val="24"/>
              </w:rPr>
              <w:t>3.</w:t>
            </w:r>
            <w:r>
              <w:rPr>
                <w:sz w:val="24"/>
              </w:rPr>
              <w:t>预算金额：</w:t>
            </w:r>
            <w:r>
              <w:rPr>
                <w:sz w:val="24"/>
              </w:rPr>
              <w:t>118.97964</w:t>
            </w:r>
            <w:r>
              <w:rPr>
                <w:sz w:val="24"/>
              </w:rPr>
              <w:t>万元</w:t>
            </w:r>
            <w:r>
              <w:rPr>
                <w:sz w:val="24"/>
              </w:rPr>
              <w:t>；</w:t>
            </w:r>
          </w:p>
          <w:p>
            <w:pPr>
              <w:ind w:firstLine="480"/>
              <w:jc w:val="both"/>
            </w:pPr>
            <w:r>
              <w:rPr>
                <w:sz w:val="24"/>
              </w:rPr>
              <w:t>4.</w:t>
            </w:r>
            <w:r>
              <w:rPr>
                <w:sz w:val="24"/>
              </w:rPr>
              <w:t>服务期：</w:t>
            </w:r>
            <w:r>
              <w:rPr>
                <w:sz w:val="24"/>
              </w:rPr>
              <w:t>180</w:t>
            </w:r>
            <w:r>
              <w:rPr>
                <w:sz w:val="24"/>
              </w:rPr>
              <w:t>天</w:t>
            </w:r>
            <w:r>
              <w:rPr>
                <w:sz w:val="24"/>
              </w:rPr>
              <w:t>；</w:t>
            </w:r>
          </w:p>
          <w:p>
            <w:pPr>
              <w:ind w:firstLine="480"/>
              <w:jc w:val="both"/>
            </w:pPr>
            <w:r>
              <w:rPr>
                <w:sz w:val="24"/>
              </w:rPr>
              <w:t>5.</w:t>
            </w:r>
            <w:r>
              <w:rPr>
                <w:sz w:val="24"/>
              </w:rPr>
              <w:t>项目资金来源：财政资金</w:t>
            </w:r>
          </w:p>
          <w:p>
            <w:pPr>
              <w:jc w:val="both"/>
            </w:pPr>
            <w:r>
              <w:rPr>
                <w:sz w:val="24"/>
              </w:rPr>
              <w:t>二、</w:t>
            </w:r>
            <w:r>
              <w:rPr>
                <w:sz w:val="24"/>
              </w:rPr>
              <w:t>服务内容</w:t>
            </w:r>
            <w:r>
              <w:rPr>
                <w:sz w:val="24"/>
              </w:rPr>
              <w:t>及要求</w:t>
            </w:r>
            <w:r>
              <w:rPr>
                <w:sz w:val="24"/>
              </w:rPr>
              <w:t>：</w:t>
            </w:r>
          </w:p>
          <w:p>
            <w:pPr>
              <w:jc w:val="both"/>
            </w:pPr>
            <w:r>
              <w:rPr>
                <w:b/>
                <w:sz w:val="24"/>
              </w:rPr>
              <w:t>1.人员招募</w:t>
            </w:r>
          </w:p>
          <w:p>
            <w:pPr>
              <w:jc w:val="both"/>
            </w:pPr>
            <w:r>
              <w:rPr>
                <w:b/>
                <w:sz w:val="24"/>
              </w:rPr>
              <w:t>中标人需安排至少1名专人配合</w:t>
            </w:r>
            <w:r>
              <w:rPr>
                <w:b/>
                <w:sz w:val="24"/>
              </w:rPr>
              <w:t>街道办</w:t>
            </w:r>
            <w:r>
              <w:rPr>
                <w:b/>
                <w:sz w:val="24"/>
              </w:rPr>
              <w:t>完成</w:t>
            </w:r>
            <w:r>
              <w:rPr>
                <w:b/>
                <w:sz w:val="24"/>
              </w:rPr>
              <w:t>南沙街道辖内常规核酸检测点工作，组建常规核酸检测点疫情防控青年志愿服务队，队员遵循“招募社会化、服务专业化、</w:t>
            </w:r>
            <w:r>
              <w:rPr>
                <w:b/>
                <w:sz w:val="24"/>
              </w:rPr>
              <w:t>疫情所需、志愿者可为</w:t>
            </w:r>
            <w:r>
              <w:rPr>
                <w:b/>
                <w:sz w:val="24"/>
              </w:rPr>
              <w:t>”的原则，向社会招募并审核录用。</w:t>
            </w:r>
          </w:p>
          <w:p>
            <w:pPr>
              <w:jc w:val="both"/>
            </w:pPr>
            <w:r>
              <w:rPr>
                <w:b/>
                <w:sz w:val="24"/>
              </w:rPr>
              <w:t>2.岗位职责</w:t>
            </w:r>
          </w:p>
          <w:p>
            <w:pPr>
              <w:ind w:firstLine="480"/>
              <w:jc w:val="both"/>
            </w:pPr>
            <w:r>
              <w:rPr>
                <w:sz w:val="24"/>
              </w:rPr>
              <w:t>中标人需配合街道办成立常规核酸检测点疫情防控青年志愿服务队</w:t>
            </w:r>
            <w:r>
              <w:rPr>
                <w:sz w:val="24"/>
              </w:rPr>
              <w:t>，主要负责协助防控办做好核酸检测点的运营工作，确保每个志愿者知晓必要的防护知识、采取防护措施，熟练使用“粤核酸”小程序，做好现场查验健康码、测温扫码、文明引导、秩序维护等服务。</w:t>
            </w:r>
          </w:p>
          <w:p>
            <w:pPr>
              <w:jc w:val="both"/>
            </w:pPr>
            <w:r>
              <w:rPr>
                <w:b/>
                <w:sz w:val="24"/>
              </w:rPr>
              <w:t>3.岗位设置及上岗时间</w:t>
            </w:r>
          </w:p>
          <w:p>
            <w:pPr>
              <w:ind w:firstLine="480"/>
              <w:jc w:val="both"/>
            </w:pPr>
            <w:r>
              <w:rPr>
                <w:sz w:val="24"/>
              </w:rPr>
              <w:t>中标人</w:t>
            </w:r>
            <w:r>
              <w:rPr>
                <w:sz w:val="24"/>
              </w:rPr>
              <w:t>需配合</w:t>
            </w:r>
            <w:r>
              <w:rPr>
                <w:sz w:val="24"/>
              </w:rPr>
              <w:t>街道办</w:t>
            </w:r>
            <w:r>
              <w:rPr>
                <w:sz w:val="24"/>
              </w:rPr>
              <w:t>根据防控办建议并根据实际情况进行调整，初步设置志愿服务岗位26个：</w:t>
            </w:r>
          </w:p>
          <w:p>
            <w:pPr>
              <w:ind w:firstLine="480"/>
              <w:jc w:val="both"/>
            </w:pPr>
            <w:r>
              <w:rPr>
                <w:sz w:val="24"/>
              </w:rPr>
              <w:t>1）裕兴花园核酸检测点岗位12个，每天服务7个小时（每班平均3.5小时），早岗09:00-12:00，午岗14:00-18:00，</w:t>
            </w:r>
            <w:r>
              <w:rPr>
                <w:sz w:val="24"/>
              </w:rPr>
              <w:t>每周上岗7天，实际</w:t>
            </w:r>
            <w:r>
              <w:rPr>
                <w:sz w:val="24"/>
              </w:rPr>
              <w:t>上岗人数按照检测点开放情况进行调整。</w:t>
            </w:r>
          </w:p>
          <w:p>
            <w:pPr>
              <w:ind w:firstLine="480"/>
              <w:jc w:val="both"/>
            </w:pPr>
            <w:r>
              <w:rPr>
                <w:sz w:val="24"/>
              </w:rPr>
              <w:t>2）市民广场核酸检测点岗位12个，每天每班服务10.5小时（每班平均3.5小时），早岗09:00-12:00，午岗14:00-17:30，晚岗17:30-21:30，</w:t>
            </w:r>
            <w:r>
              <w:rPr>
                <w:sz w:val="24"/>
              </w:rPr>
              <w:t>每周上岗7天，实际</w:t>
            </w:r>
            <w:r>
              <w:rPr>
                <w:sz w:val="24"/>
              </w:rPr>
              <w:t>上岗人数按照检测点开放情况进行调整。</w:t>
            </w:r>
          </w:p>
          <w:p>
            <w:pPr>
              <w:ind w:firstLine="480"/>
              <w:jc w:val="both"/>
            </w:pPr>
            <w:r>
              <w:rPr>
                <w:sz w:val="24"/>
              </w:rPr>
              <w:t>3）区妇幼保健院核酸检测点岗位2个，每天服务7个小时（每班平均3.5小时），早岗09:00-12:00，午岗14:00-18:00，</w:t>
            </w:r>
            <w:r>
              <w:rPr>
                <w:sz w:val="24"/>
              </w:rPr>
              <w:t>每周上岗7天，实际</w:t>
            </w:r>
            <w:r>
              <w:rPr>
                <w:sz w:val="24"/>
              </w:rPr>
              <w:t>上岗人数按照检测点开放情况进行调整。</w:t>
            </w:r>
          </w:p>
          <w:p>
            <w:pPr>
              <w:ind w:firstLine="163"/>
              <w:jc w:val="both"/>
            </w:pPr>
            <w:r>
              <w:rPr>
                <w:sz w:val="24"/>
              </w:rPr>
              <w:t>4.人员构成</w:t>
            </w:r>
          </w:p>
          <w:p>
            <w:pPr>
              <w:jc w:val="both"/>
            </w:pPr>
            <w:r>
              <w:rPr>
                <w:b/>
                <w:sz w:val="24"/>
              </w:rPr>
              <w:t>中标人需保障</w:t>
            </w:r>
            <w:r>
              <w:rPr>
                <w:b/>
                <w:sz w:val="24"/>
              </w:rPr>
              <w:t>每天在岗志愿者约26人，鉴于志愿服务性质、志愿者年龄结构和人员流动性，难以硬性执行每天4小时、每周7天的上岗时间，</w:t>
            </w:r>
            <w:r>
              <w:rPr>
                <w:b/>
                <w:sz w:val="24"/>
              </w:rPr>
              <w:t>中标人需配合</w:t>
            </w:r>
            <w:r>
              <w:rPr>
                <w:b/>
                <w:sz w:val="24"/>
              </w:rPr>
              <w:t>街道办</w:t>
            </w:r>
            <w:r>
              <w:rPr>
                <w:b/>
                <w:sz w:val="24"/>
              </w:rPr>
              <w:t>可适当增加志愿者招募数量并在实际服务中灵活调配替补，做好志愿者名单化管理和培训工作，签订服务承诺书，中标人需安排专人做好签到及考勤工作。</w:t>
            </w:r>
          </w:p>
          <w:p>
            <w:pPr>
              <w:ind w:firstLine="480"/>
              <w:jc w:val="both"/>
            </w:pPr>
            <w:r>
              <w:rPr>
                <w:sz w:val="24"/>
              </w:rPr>
              <w:t>5.补贴标准</w:t>
            </w:r>
          </w:p>
          <w:p>
            <w:pPr>
              <w:ind w:firstLine="480"/>
              <w:jc w:val="both"/>
            </w:pPr>
            <w:r>
              <w:rPr>
                <w:sz w:val="24"/>
              </w:rPr>
              <w:t>中标人负责补贴登记及发放工作，</w:t>
            </w:r>
            <w:r>
              <w:rPr>
                <w:sz w:val="24"/>
              </w:rPr>
              <w:t>常规核酸检测点疫情防控青年志愿服务的岗位为政府购买的社会公益服务岗位，属志愿服务性质，不属于就业性岗位，补贴标准每小时24元（参照公共文明引导志愿者），发放额度以实际服务签到、签退时间为准，服务后一个月内按照街道流程完成结算。</w:t>
            </w:r>
          </w:p>
          <w:p>
            <w:pPr>
              <w:ind w:firstLine="480"/>
              <w:jc w:val="left"/>
            </w:pPr>
            <w:r>
              <w:rPr>
                <w:sz w:val="24"/>
              </w:rPr>
              <w:t>三</w:t>
            </w:r>
            <w:r>
              <w:rPr>
                <w:sz w:val="24"/>
              </w:rPr>
              <w:t>、绩效考核细则</w:t>
            </w:r>
          </w:p>
          <w:p>
            <w:pPr>
              <w:ind w:firstLine="480"/>
              <w:jc w:val="left"/>
            </w:pPr>
            <w:r>
              <w:rPr>
                <w:sz w:val="24"/>
              </w:rPr>
              <w:t>1.中标单位应在服务期结束后15个工作日内出具</w:t>
            </w:r>
            <w:r>
              <w:rPr>
                <w:sz w:val="24"/>
              </w:rPr>
              <w:t>服务评价报告</w:t>
            </w:r>
            <w:r>
              <w:rPr>
                <w:sz w:val="24"/>
              </w:rPr>
              <w:t>，采购人可结合用户部门对中标供应商出具的服务评价作为本项目的绩效考核依据，与实际结算服务费挂钩。</w:t>
            </w:r>
          </w:p>
          <w:p>
            <w:pPr>
              <w:ind w:firstLine="480"/>
              <w:jc w:val="left"/>
            </w:pPr>
            <w:r>
              <w:rPr>
                <w:sz w:val="24"/>
              </w:rPr>
              <w:t>2.服务评价与绩效考核系数对应情况分为：</w:t>
            </w:r>
          </w:p>
          <w:p>
            <w:pPr>
              <w:ind w:firstLine="480"/>
              <w:jc w:val="left"/>
            </w:pPr>
            <w:r>
              <w:rPr>
                <w:sz w:val="24"/>
              </w:rPr>
              <w:t>（1）服务评价为优时，绩效考核系数为1.00；</w:t>
            </w:r>
          </w:p>
          <w:p>
            <w:pPr>
              <w:ind w:firstLine="480"/>
              <w:jc w:val="left"/>
            </w:pPr>
            <w:r>
              <w:rPr>
                <w:sz w:val="24"/>
              </w:rPr>
              <w:t>（2）服务评价为良时，绩效考核系数为0.90；</w:t>
            </w:r>
          </w:p>
          <w:p>
            <w:pPr>
              <w:ind w:firstLine="480"/>
              <w:jc w:val="left"/>
            </w:pPr>
            <w:r>
              <w:rPr>
                <w:sz w:val="24"/>
              </w:rPr>
              <w:t>（3）服务评价为合格，绩效考核系数为0.85；</w:t>
            </w:r>
          </w:p>
          <w:p>
            <w:pPr>
              <w:ind w:firstLine="480"/>
              <w:jc w:val="left"/>
            </w:pPr>
            <w:r>
              <w:rPr>
                <w:sz w:val="24"/>
              </w:rPr>
              <w:t>（4）服务评价为不合格的，考核结果为不合格，绩效考核系数为（服务评价得分/60×0.85）。</w:t>
            </w:r>
          </w:p>
          <w:p>
            <w:pPr>
              <w:ind w:firstLine="720"/>
              <w:jc w:val="both"/>
            </w:pPr>
            <w:r>
              <w:rPr>
                <w:sz w:val="24"/>
              </w:rPr>
              <w:t>（5）服务评价与绩效考核系数作为服务费余款付费依据。</w:t>
            </w:r>
          </w:p>
          <w:p>
            <w:pPr>
              <w:ind w:firstLine="720"/>
              <w:jc w:val="both"/>
            </w:pPr>
            <w:r>
              <w:rPr>
                <w:sz w:val="24"/>
              </w:rPr>
              <w:t>四、</w:t>
            </w:r>
            <w:r>
              <w:rPr>
                <w:sz w:val="24"/>
              </w:rPr>
              <w:t>付款方式</w:t>
            </w:r>
            <w:r>
              <w:rPr>
                <w:sz w:val="24"/>
              </w:rPr>
              <w:t>：</w:t>
            </w:r>
          </w:p>
          <w:p>
            <w:pPr>
              <w:ind w:firstLine="720"/>
              <w:jc w:val="both"/>
            </w:pPr>
            <w:r>
              <w:rPr>
                <w:sz w:val="24"/>
              </w:rPr>
              <w:t>服务费按进度结算，本项目分五期进行支付服务费用。付款前，中标方应提供相应的付款材料，中标方未及时提供合法有效等请款材料，采购人有权延期付款，且不承担任何违约责任。</w:t>
            </w:r>
          </w:p>
          <w:p>
            <w:pPr>
              <w:jc w:val="both"/>
            </w:pPr>
            <w:r>
              <w:rPr>
                <w:sz w:val="24"/>
              </w:rPr>
              <w:t>第一期：合同签订后</w:t>
            </w:r>
            <w:r>
              <w:rPr>
                <w:sz w:val="24"/>
              </w:rPr>
              <w:t>30</w:t>
            </w:r>
            <w:r>
              <w:rPr>
                <w:sz w:val="24"/>
              </w:rPr>
              <w:t>个工作日内，服务费为合同额30%；</w:t>
            </w:r>
          </w:p>
          <w:p>
            <w:pPr>
              <w:jc w:val="both"/>
            </w:pPr>
            <w:r>
              <w:rPr>
                <w:sz w:val="24"/>
              </w:rPr>
              <w:t>第二期：合同签订起4个月后</w:t>
            </w:r>
            <w:r>
              <w:rPr>
                <w:sz w:val="24"/>
              </w:rPr>
              <w:t>30</w:t>
            </w:r>
            <w:r>
              <w:rPr>
                <w:sz w:val="24"/>
              </w:rPr>
              <w:t>个工作日内，服务费为合同额20%；</w:t>
            </w:r>
          </w:p>
          <w:p>
            <w:pPr>
              <w:jc w:val="both"/>
            </w:pPr>
            <w:r>
              <w:rPr>
                <w:sz w:val="24"/>
              </w:rPr>
              <w:t>第三期：合同签订起8个月后</w:t>
            </w:r>
            <w:r>
              <w:rPr>
                <w:sz w:val="24"/>
              </w:rPr>
              <w:t>30</w:t>
            </w:r>
            <w:r>
              <w:rPr>
                <w:sz w:val="24"/>
              </w:rPr>
              <w:t>个工作日内，服务费为合同额20%；</w:t>
            </w:r>
          </w:p>
          <w:p>
            <w:pPr>
              <w:jc w:val="both"/>
            </w:pPr>
            <w:r>
              <w:rPr>
                <w:sz w:val="24"/>
              </w:rPr>
              <w:t>第四期：合同签订起10个月后</w:t>
            </w:r>
            <w:r>
              <w:rPr>
                <w:sz w:val="24"/>
              </w:rPr>
              <w:t>30</w:t>
            </w:r>
            <w:r>
              <w:rPr>
                <w:sz w:val="24"/>
              </w:rPr>
              <w:t>个工作日内，服务费为合同额20%；</w:t>
            </w:r>
          </w:p>
          <w:p>
            <w:pPr>
              <w:jc w:val="both"/>
            </w:pPr>
            <w:r>
              <w:rPr>
                <w:sz w:val="24"/>
              </w:rPr>
              <w:t>第五期：中标单位出具服务评价报告并经采购人评价完成后15个工作日内，采购人根据服务评价与绩效考核系数支付服务费余款。</w:t>
            </w:r>
          </w:p>
          <w:p>
            <w:pPr>
              <w:jc w:val="both"/>
            </w:pPr>
            <w:r>
              <w:rPr>
                <w:sz w:val="24"/>
              </w:rPr>
              <w:t>因采购人使用的是财政资金，采购人在规定的付款时间为向政府采购支付部门提出办理财政支付申请手续的时间（不含政府财政支付部门审核的时间），在规定时间内提出支付申请手续后即视为采购人已经按期支付。</w:t>
            </w:r>
          </w:p>
          <w:p>
            <w:pPr>
              <w:jc w:val="both"/>
            </w:pPr>
          </w:p>
          <w:p>
            <w:pPr>
              <w:jc w:val="both"/>
            </w:pP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1.采购代理机构：本项目是指广东国利招标有限公司，负责整个采购活动的组织，依法负责编制和发布磋商文件，对磋商文件拥有最终的解释权，不以任何身份出任磋商小组成员。</w:t>
      </w:r>
    </w:p>
    <w:p>
      <w:pPr>
        <w:ind w:firstLine="480"/>
      </w:pPr>
      <w:r>
        <w:rPr/>
        <w:t>2.采购人：本项目是指</w:t>
      </w:r>
      <w:r>
        <w:rPr/>
        <w:t>广州市南沙区人民政府南沙街道办事处</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项目兼投兼中规则</w:t>
            </w:r>
          </w:p>
        </w:tc>
        <w:tc>
          <w:tcPr>
            <w:tcW w:type="dxa" w:w="5004"/>
          </w:tcPr>
          <w:p>
            <w:r>
              <w:rPr/>
              <w:t>兼投兼中：本项目不涉及分包</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r>
              <w:rPr/>
              <w:t>采购机构代理服务收费标准：1、投标供应商应承担所有与准备和参加投标有关的费用不论投标的结果如何，釆购代理机构和采购人均无义务和责任承担这些费用。2、中标人在领取《中标通知书》时须向釆购代理机构缴纳基础招标代理服务费及专家评审费。基础招标代理服务费参考《招标代理服务收费管理暂行办法》计价格[2002]1980号、《招标代理服务收费管理暂行办法》（发改办价格[2003]857号）文及本项目招标代理协议规定的收费标准；专家评审费参考《政府采购评审专家管理办法》（财库[2016]198号）、《广东省财政厅关于修订广东省政府釆购评审专家劳务报酬标准的通知》（粤财釆购[2020]17号）及本项目招标代理协议规定的标准，不足的按实结算。</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r>
              <w:rPr/>
              <w:t>（1）加密的电子响应文件 1 份（需在递交响应文件截止时间前成功上传至“云平台项目采购系统”）。</w:t>
            </w:r>
          </w:p>
          <w:p>
            <w:r>
              <w:rPr/>
              <w:t>（2）若现场无法使用系统进行电子开启、评审的，供应商须在开启现场递交非加密电子版响应文件U盘（或光盘）</w:t>
            </w:r>
            <w:r>
              <w:rPr/>
              <w:t>1</w:t>
            </w:r>
            <w:r>
              <w:rPr/>
              <w:t>份。供应商保证该后备步骤。</w:t>
            </w:r>
          </w:p>
          <w:p>
            <w:r>
              <w:rPr/>
              <w:t>（3）纸质响应文件正本</w:t>
            </w:r>
            <w:r>
              <w:rPr/>
              <w:t>1</w:t>
            </w:r>
            <w:r>
              <w:rPr/>
              <w:t>份，纸质响应文件副本</w:t>
            </w:r>
            <w:r>
              <w:rPr/>
              <w:t>2</w:t>
            </w:r>
            <w:r>
              <w:rPr/>
              <w:t>份。供应商须满足上述事项“一、电子响应文件”中（1）或（2）的要求，和“二、纸质响应文件”的要求。请保证电子投标文件应与纸质投标文件（如有）一致，如不一致时以电子投标文件为准。</w:t>
            </w:r>
          </w:p>
        </w:tc>
      </w:tr>
      <w:tr>
        <w:tc>
          <w:tcPr>
            <w:tcW w:type="dxa" w:w="1051"/>
          </w:tcPr>
          <w:p>
            <w:pPr>
              <w:jc w:val="center"/>
            </w:pPr>
            <w:r>
              <w:rPr/>
              <w:t>18</w:t>
            </w:r>
          </w:p>
        </w:tc>
        <w:tc>
          <w:tcPr>
            <w:tcW w:type="dxa" w:w="2252"/>
          </w:tcPr>
          <w:p>
            <w:r>
              <w:rPr/>
              <w:t>其他</w:t>
            </w:r>
          </w:p>
        </w:tc>
        <w:tc>
          <w:tcPr>
            <w:tcW w:type="dxa" w:w="5004"/>
          </w:tcPr>
          <w:p/>
          <w:p>
            <w:pPr>
              <w:jc w:val="left"/>
            </w:pPr>
          </w:p>
          <w:p>
            <w:r>
              <w:rPr/>
              <w:t>其他，该项目为电子评标，该项目评标完成后，投标人须将纸质投标文件上传版本的打印件（正本为按采购文件盖公章及签字1份，副本为正本的复印件封面盖公章2份，投标文件电子文件WORD格式和正本扫描件PDF格式各1份）递交至代理机构做备案使用。纸质响应文件包封要求，响应文件正本和所有副本一起密封包封，封套上注明采购项目名称、采购项目计划编号、供应商名称等内容。 邮寄或递交信息： 名  称：广东国利招标有限公司 地  址：广州市天河区珠江新城保利克洛维中盈大厦22楼2202室 电  话：020-85200402  收件人：林小姐 请备注项目名称+项目编号</w:t>
            </w:r>
          </w:p>
        </w:tc>
      </w:tr>
      <w:tr>
        <w:tc>
          <w:tcPr>
            <w:tcW w:type="dxa" w:w="1051"/>
          </w:tcPr>
          <w:p>
            <w:pPr>
              <w:jc w:val="center"/>
            </w:pPr>
            <w:r>
              <w:rPr/>
              <w:t>19</w:t>
            </w:r>
          </w:p>
        </w:tc>
        <w:tc>
          <w:tcPr>
            <w:tcW w:type="dxa" w:w="2252"/>
          </w:tcPr>
          <w:p>
            <w:r>
              <w:rPr/>
              <w:t>开标解密时长</w:t>
            </w:r>
          </w:p>
        </w:tc>
        <w:tc>
          <w:tcPr>
            <w:tcW w:type="dxa" w:w="5004"/>
          </w:tcPr>
          <w:p>
            <w:r>
              <w:rPr/>
              <w:t>30分钟</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采购包1：是</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微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4"/>
        </w:rPr>
        <w:t>11.关于分支机构</w:t>
      </w:r>
    </w:p>
    <w:p>
      <w:pPr>
        <w:ind w:firstLine="480"/>
      </w:pPr>
      <w:r>
        <w:rPr/>
        <w:t>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磋商的，还须提供分公司或中心支公司的保险机构的营业执照。）</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本项目不收取磋商保证金。</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编制响应文件同时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（3）如需使用备用电子响应文件解密时，在规定的解密时间内无法提供备用电子响应文件或提供的备用电子响应文件与加密的电子响应文件版本不一致（即两份文件不是投标客户端编制同时生成的）。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林小姐</w:t>
      </w:r>
    </w:p>
    <w:p>
      <w:pPr>
        <w:ind w:firstLine="480"/>
      </w:pPr>
      <w:r>
        <w:rPr/>
        <w:t>电话：</w:t>
      </w:r>
      <w:r>
        <w:rPr/>
        <w:t>020-85200402</w:t>
      </w:r>
    </w:p>
    <w:p>
      <w:pPr>
        <w:ind w:firstLine="480"/>
      </w:pPr>
      <w:r>
        <w:rPr/>
        <w:t>传真：</w:t>
      </w:r>
      <w:r>
        <w:rPr/>
        <w:t>85200421</w:t>
      </w:r>
    </w:p>
    <w:p>
      <w:pPr>
        <w:ind w:firstLine="480"/>
      </w:pPr>
      <w:r>
        <w:rPr/>
        <w:t>邮箱：</w:t>
      </w:r>
      <w:r>
        <w:rPr/>
        <w:t>gdglzb@163.com</w:t>
      </w:r>
    </w:p>
    <w:p>
      <w:pPr>
        <w:ind w:firstLine="480"/>
      </w:pPr>
      <w:r>
        <w:rPr/>
        <w:t>地址：</w:t>
      </w:r>
      <w:r>
        <w:rPr/>
        <w:t>广州市天河区珠江新城华强路9号保利克洛维中盈大厦22楼2202</w:t>
      </w:r>
    </w:p>
    <w:p>
      <w:pPr>
        <w:ind w:firstLine="480"/>
      </w:pPr>
      <w:r>
        <w:rPr/>
        <w:t>邮编：</w:t>
      </w:r>
      <w:r>
        <w:rPr/>
        <w:t>510000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政府采购监督管理机构名称：广州市南沙区财政局财政监督管理处</w:t>
      </w:r>
    </w:p>
    <w:p>
      <w:r>
        <w:rPr/>
        <w:t>地  址：广州市南沙区凤凰大道1号D栋3楼</w:t>
      </w:r>
    </w:p>
    <w:p>
      <w:r>
        <w:rPr/>
        <w:t>电  话：020-39078089</w:t>
      </w:r>
    </w:p>
    <w:p>
      <w:r>
        <w:rPr/>
        <w:t>邮  编：511455</w:t>
      </w:r>
    </w:p>
    <w:p>
      <w:r>
        <w:rPr/>
        <w:t>传  真：020-84986648</w:t>
      </w:r>
    </w:p>
    <w:p/>
    <w:p>
      <w:r>
        <w:rPr>
          <w:b/>
          <w:sz w:val="28"/>
        </w:rPr>
        <w:t>八、合同签订和履行</w:t>
      </w:r>
    </w:p>
    <w:p>
      <w:r>
        <w:rPr>
          <w:b/>
          <w:sz w:val="24"/>
        </w:rPr>
        <w:t>1.合同签订</w:t>
      </w:r>
    </w:p>
    <w:p>
      <w:pPr>
        <w:ind w:firstLine="480"/>
      </w:pPr>
      <w:r>
        <w:rPr/>
        <w:t>1.1采购人应当自《成交通知书》发出之日起二十日内，按照磋商文件和成交供应商响应文件的约定，与成交供应商签订合同。所签订的合同不得对磋商文件和成交供应商响应文件作实质性修改。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2.3有融资要求的成交供应商可根据自身情况，在广东省政府采购网上自行选择金融机构及其融资产品，凭政府采购成交通知书或政府采购合同向金融机构提出融资申请。</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南沙街道常规核酸检测点疫情防控青年志愿服务)：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广东国利招标有限公司</w:t>
      </w:r>
      <w:r>
        <w:rPr/>
        <w:t>统一对外发布。</w:t>
      </w:r>
    </w:p>
    <w:p>
      <w:pPr>
        <w:ind w:firstLine="480"/>
      </w:pPr>
      <w:r>
        <w:rPr/>
        <w:t>（2）对</w:t>
      </w:r>
      <w:r>
        <w:rPr/>
        <w:t>广东国利招标有限公司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 不同投标人的电子投标文件制作机器MAC地址硬件信息相同的。</w:t>
      </w:r>
    </w:p>
    <w:p>
      <w:pPr>
        <w:ind w:firstLine="480"/>
      </w:pPr>
      <w:r>
        <w:rPr/>
        <w:t>4.8供应商上传的电子响应文件使用该项目其他响应供应商的数字证书加密的或加盖该项目的其他响应供应商的电子印章的。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（4）因重大变故，采购任务取消的。</w:t>
      </w:r>
    </w:p>
    <w:p>
      <w:pPr>
        <w:ind w:firstLine="480"/>
      </w:pPr>
      <w:r>
        <w:rPr/>
        <w:t>（5）法律、法规以及磋商文件规定其他情形。</w:t>
      </w:r>
    </w:p>
    <w:p>
      <w:pPr>
        <w:ind w:firstLine="480"/>
      </w:pPr>
      <w:r>
        <w:rPr/>
        <w:t>对终止采购的项目，磋商小组应出具采购文件是否存在不合理条款的论证意见。</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pPr>
        <w:ind w:firstLine="480"/>
      </w:pPr>
      <w:r>
        <w:rPr/>
        <w:t>第一成交候选供应商无正当理由不得随意放弃成交资格。成交候选供应商放弃成交资格的，采购人可以按照评审报告推荐的成交候选供应商名单排序，确定下一成交候选供应商为成交供应商，也可以重新开展政府采购活动。</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采购包1（南沙街道常规核酸检测点疫情防控青年志愿服务）：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采购代理机构应在资格审查报告或评审报告中以书面形式解释其排除的具体原因。</w:t>
      </w:r>
    </w:p>
    <w:p>
      <w:pPr>
        <w:ind w:firstLine="480"/>
      </w:pPr>
      <w:r>
        <w:rPr/>
        <w:t>系统抓取并记录到供应商与同项目（采购包）其他投标（响应）供应商电子投标文件制作计算机的网卡MAC地址硬件信息相同（开标现场上传电子投标文件的除外）的情形，磋商小组会应认定其投标（响应）无效。</w:t>
      </w:r>
    </w:p>
    <w:p>
      <w:pPr>
        <w:ind w:firstLine="480"/>
      </w:pPr>
      <w:r>
        <w:rPr/>
        <w:t>表一资格性审查表：</w:t>
      </w:r>
    </w:p>
    <w:p>
      <w:pPr>
        <w:ind w:firstLine="480"/>
      </w:pPr>
    </w:p>
    <w:p/>
    <w:p>
      <w:r>
        <w:rPr/>
        <w:t>采购包1（南沙街道常规核酸检测点疫情防控青年志愿服务）：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提供声明函</w:t>
            </w:r>
          </w:p>
        </w:tc>
      </w:tr>
      <w:tr>
        <w:tc>
          <w:tcPr>
            <w:tcW w:type="dxa" w:w="890"/>
          </w:tcPr>
          <w:p>
            <w:r>
              <w:rPr/>
              <w:t>3</w:t>
            </w:r>
          </w:p>
        </w:tc>
        <w:tc>
          <w:tcPr>
            <w:tcW w:type="dxa" w:w="3178"/>
          </w:tcPr>
          <w:p>
            <w:r>
              <w:rPr/>
              <w:t>具有良好的商业信誉和健全的财务会计制度</w:t>
            </w:r>
          </w:p>
        </w:tc>
        <w:tc>
          <w:tcPr>
            <w:tcW w:type="dxa" w:w="4238"/>
          </w:tcPr>
          <w:p>
            <w:r>
              <w:rPr/>
              <w:t>提供声明函</w:t>
            </w:r>
          </w:p>
        </w:tc>
      </w:tr>
      <w:tr>
        <w:tc>
          <w:tcPr>
            <w:tcW w:type="dxa" w:w="890"/>
          </w:tcPr>
          <w:p>
            <w:r>
              <w:rPr/>
              <w:t>4</w:t>
            </w:r>
          </w:p>
        </w:tc>
        <w:tc>
          <w:tcPr>
            <w:tcW w:type="dxa" w:w="3178"/>
          </w:tcPr>
          <w:p>
            <w:r>
              <w:rPr/>
              <w:t>履行合同所必需的设备和专业技术能力</w:t>
            </w:r>
          </w:p>
        </w:tc>
        <w:tc>
          <w:tcPr>
            <w:tcW w:type="dxa" w:w="4238"/>
          </w:tcPr>
          <w:p>
            <w:r>
              <w:rPr/>
              <w:t>提供声明函</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重大违法记录，是指供应商因违法经营受到刑事处罚或者责令停产停业、吊销许可证或者执照、较大数额罚款等行政处罚。（较大数额罚款按照发出行政处罚决定书部门所在省级政府，或实行垂直领导的国务院有关行政主管部门制定的较大数额罚款标准，或罚款决定之前需要举行听证会的金额标准来认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即重大税收违法失信主体）”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r>
              <w:rPr/>
              <w:t>8</w:t>
            </w:r>
          </w:p>
        </w:tc>
        <w:tc>
          <w:tcPr>
            <w:tcW w:type="dxa" w:w="3178"/>
          </w:tcPr>
          <w:p>
            <w:r>
              <w:rPr/>
              <w:t>供应商必须提供《公平竞争承诺书》原件</w:t>
            </w:r>
          </w:p>
        </w:tc>
        <w:tc>
          <w:tcPr>
            <w:tcW w:type="dxa" w:w="4238"/>
          </w:tcPr>
          <w:p>
            <w:r>
              <w:rPr/>
              <w:t>供应商必须提供《公平竞争承诺书》原件</w:t>
            </w:r>
          </w:p>
        </w:tc>
      </w:tr>
      <w:tr>
        <w:tc>
          <w:tcPr>
            <w:tcW w:type="dxa" w:w="890"/>
          </w:tcPr>
          <w:p>
            <w:r>
              <w:rPr/>
              <w:t>9</w:t>
            </w:r>
          </w:p>
        </w:tc>
        <w:tc>
          <w:tcPr>
            <w:tcW w:type="dxa" w:w="3178"/>
          </w:tcPr>
          <w:p>
            <w:r>
              <w:rPr/>
              <w:t>本项目不接受联合体投标；</w:t>
            </w:r>
          </w:p>
        </w:tc>
        <w:tc>
          <w:tcPr>
            <w:tcW w:type="dxa" w:w="4238"/>
          </w:tcPr>
          <w:p>
            <w:r>
              <w:rPr/>
              <w:t>本项目不接受联合体投标；(提供声明函)</w:t>
            </w:r>
          </w:p>
        </w:tc>
      </w:tr>
      <w:tr>
        <w:tc>
          <w:tcPr>
            <w:tcW w:type="dxa" w:w="890"/>
          </w:tcPr>
          <w:p>
            <w:r>
              <w:rPr/>
              <w:t>10</w:t>
            </w:r>
          </w:p>
        </w:tc>
        <w:tc>
          <w:tcPr>
            <w:tcW w:type="dxa" w:w="3178"/>
          </w:tcPr>
          <w:p>
            <w:r>
              <w:rPr/>
              <w:t>促进中小企业发展</w:t>
            </w:r>
          </w:p>
        </w:tc>
        <w:tc>
          <w:tcPr>
            <w:tcW w:type="dxa" w:w="4238"/>
          </w:tcPr>
          <w:p>
            <w:r>
              <w:rPr/>
              <w:t>采购包整体专门面向中小企业</w:t>
            </w:r>
          </w:p>
        </w:tc>
      </w:tr>
    </w:tbl>
    <w:p/>
    <w:p>
      <w:pPr>
        <w:ind w:firstLine="480"/>
      </w:pPr>
      <w:r>
        <w:rPr/>
        <w:t>表二符合性审查表：</w:t>
      </w:r>
    </w:p>
    <w:p>
      <w:pPr>
        <w:ind w:firstLine="480"/>
      </w:pPr>
    </w:p>
    <w:p/>
    <w:p>
      <w:r>
        <w:rPr/>
        <w:t>采购包1（南沙街道常规核酸检测点疫情防控青年志愿服务）：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磋商函、投标有效期</w:t>
            </w:r>
          </w:p>
        </w:tc>
        <w:tc>
          <w:tcPr>
            <w:tcW w:type="dxa" w:w="4238"/>
          </w:tcPr>
          <w:p>
            <w:r>
              <w:rPr/>
              <w:t>磋商函已提交，并且投标有效期符合磋商文件规定；</w:t>
            </w:r>
          </w:p>
        </w:tc>
      </w:tr>
      <w:tr>
        <w:tc>
          <w:tcPr>
            <w:tcW w:type="dxa" w:w="890"/>
          </w:tcPr>
          <w:p>
            <w:r>
              <w:rPr/>
              <w:t>2</w:t>
            </w:r>
          </w:p>
        </w:tc>
        <w:tc>
          <w:tcPr>
            <w:tcW w:type="dxa" w:w="3178"/>
          </w:tcPr>
          <w:p>
            <w:r>
              <w:rPr/>
              <w:t>磋商文件签署、盖章</w:t>
            </w:r>
          </w:p>
        </w:tc>
        <w:tc>
          <w:tcPr>
            <w:tcW w:type="dxa" w:w="4238"/>
          </w:tcPr>
          <w:p>
            <w:r>
              <w:rPr/>
              <w:t>响应文件已按照磋商文件规定要求签署、盖章；</w:t>
            </w:r>
          </w:p>
        </w:tc>
      </w:tr>
      <w:tr>
        <w:tc>
          <w:tcPr>
            <w:tcW w:type="dxa" w:w="890"/>
          </w:tcPr>
          <w:p>
            <w:r>
              <w:rPr/>
              <w:t>3</w:t>
            </w:r>
          </w:p>
        </w:tc>
        <w:tc>
          <w:tcPr>
            <w:tcW w:type="dxa" w:w="3178"/>
          </w:tcPr>
          <w:p>
            <w:r>
              <w:rPr/>
              <w:t>法定代表人证明书及授权委托书</w:t>
            </w:r>
          </w:p>
        </w:tc>
        <w:tc>
          <w:tcPr>
            <w:tcW w:type="dxa" w:w="4238"/>
          </w:tcPr>
          <w:p>
            <w:r>
              <w:rPr/>
              <w:t>已提交法定代表人证明书及授权委托书；</w:t>
            </w:r>
          </w:p>
        </w:tc>
      </w:tr>
      <w:tr>
        <w:tc>
          <w:tcPr>
            <w:tcW w:type="dxa" w:w="890"/>
          </w:tcPr>
          <w:p>
            <w:r>
              <w:rPr/>
              <w:t>4</w:t>
            </w:r>
          </w:p>
        </w:tc>
        <w:tc>
          <w:tcPr>
            <w:tcW w:type="dxa" w:w="3178"/>
          </w:tcPr>
          <w:p>
            <w:r>
              <w:rPr/>
              <w:t>投标人报价</w:t>
            </w:r>
          </w:p>
        </w:tc>
        <w:tc>
          <w:tcPr>
            <w:tcW w:type="dxa" w:w="4238"/>
          </w:tcPr>
          <w:p>
            <w:r>
              <w:rPr/>
              <w:t>报价未超过本项目最高限价；</w:t>
            </w:r>
          </w:p>
        </w:tc>
      </w:tr>
      <w:tr>
        <w:tc>
          <w:tcPr>
            <w:tcW w:type="dxa" w:w="890"/>
          </w:tcPr>
          <w:p>
            <w:r>
              <w:rPr/>
              <w:t>5</w:t>
            </w:r>
          </w:p>
        </w:tc>
        <w:tc>
          <w:tcPr>
            <w:tcW w:type="dxa" w:w="3178"/>
          </w:tcPr>
          <w:p>
            <w:r>
              <w:rPr/>
              <w:t>实质性条款（含打“★”号条款）</w:t>
            </w:r>
          </w:p>
        </w:tc>
        <w:tc>
          <w:tcPr>
            <w:tcW w:type="dxa" w:w="4238"/>
          </w:tcPr>
          <w:p>
            <w:r>
              <w:rPr/>
              <w:t>响应文件完全满足磋商文件的实质性条款(即标注★号条款)无负偏离的；</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南沙街道常规核酸检测点疫情防控青年志愿服务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商务部分40.0分</w:t>
            </w:r>
          </w:p>
          <w:p>
            <w:r>
              <w:rPr/>
              <w:t>技术部分50.0分</w:t>
            </w:r>
          </w:p>
          <w:p>
            <w:r>
              <w:rPr/>
              <w:t>报价得分10.0分</w:t>
            </w:r>
          </w:p>
        </w:tc>
      </w:tr>
      <w:tr>
        <w:tc>
          <w:tcPr>
            <w:tcW w:type="dxa" w:w="922"/>
            <w:gridSpan w:val="2"/>
            <w:vMerge w:val="restart"/>
          </w:tcPr>
          <w:p>
            <w:pPr>
              <w:jc w:val="center"/>
            </w:pPr>
            <w:r>
              <w:rPr/>
              <w:t>技术部分</w:t>
            </w:r>
          </w:p>
        </w:tc>
        <w:tc>
          <w:tcPr>
            <w:tcW w:type="dxa" w:w="2307"/>
          </w:tcPr>
          <w:p>
            <w:pPr>
              <w:jc w:val="left"/>
            </w:pPr>
            <w:r>
              <w:rPr/>
              <w:t>服务总体方案 (15.0分)</w:t>
            </w:r>
          </w:p>
        </w:tc>
        <w:tc>
          <w:tcPr>
            <w:tcW w:type="dxa" w:w="5076"/>
          </w:tcPr>
          <w:p>
            <w:pPr>
              <w:jc w:val="left"/>
            </w:pPr>
            <w:r>
              <w:rPr/>
              <w:t>包含但不限于工作服务流程、服务计划措施、服务质量保证措施等方面：  方案内容完整，工作服务流程思路清晰合理、服务计划保证措施完善，服务质量保证措施可行性高，得15分；  方案内容清晰较为完整，工作服务流程思路清晰、具有一定的合理性、服务计划保证措施完整但不完善，服务质量保证措施具有一定的可行性，得11分； 方案内容清晰但完整性不高，工作服务流程思路清晰度、合理性一般，服务计划保证措施清晰基本完整，服务质量保证措施可行性一般，得7分； 方案内容清晰度一般，工作服务流程思路不够清晰、合理性一般，服务计划保证措施具有一定的清晰度，服务质量保证措施可行性一般，得3分； 无提供不得分。</w:t>
            </w:r>
          </w:p>
        </w:tc>
      </w:tr>
      <w:tr>
        <w:tc>
          <w:tcPr>
            <w:tcW w:type="dxa" w:w="922"/>
            <w:gridSpan w:val="2"/>
            <w:vMerge/>
          </w:tcPr>
          <w:p/>
        </w:tc>
        <w:tc>
          <w:tcPr>
            <w:tcW w:type="dxa" w:w="2307"/>
          </w:tcPr>
          <w:p>
            <w:pPr>
              <w:jc w:val="left"/>
            </w:pPr>
            <w:r>
              <w:rPr/>
              <w:t>服务人员培训考核方案 (10.0分)</w:t>
            </w:r>
          </w:p>
        </w:tc>
        <w:tc>
          <w:tcPr>
            <w:tcW w:type="dxa" w:w="5076"/>
          </w:tcPr>
          <w:p>
            <w:pPr>
              <w:jc w:val="left"/>
            </w:pPr>
            <w:r>
              <w:rPr/>
              <w:t>投标人针对本项目服务人员的岗前培训、在岗培训、考勤、定期考核管理等方案进行评审： 人员岗前、在岗培训到位，定期考核管理方案完善，可操作性高，得10分； 人员岗前、在岗培训基本到位，定期考核管理方案全面但不够完善，具有一定的可操作性，得7分； 人员岗前、在岗培训清晰但不够到位，考勤、定期考核管理方案清晰但不够全面，可操作性较高，得4分； 人员岗前、在岗培训描述不够清晰，定期考核管理方案清晰度一般，可操作性一般，得2分； 无提供不得分。</w:t>
            </w:r>
          </w:p>
        </w:tc>
      </w:tr>
      <w:tr>
        <w:tc>
          <w:tcPr>
            <w:tcW w:type="dxa" w:w="922"/>
            <w:gridSpan w:val="2"/>
            <w:vMerge/>
          </w:tcPr>
          <w:p/>
        </w:tc>
        <w:tc>
          <w:tcPr>
            <w:tcW w:type="dxa" w:w="2307"/>
          </w:tcPr>
          <w:p>
            <w:pPr>
              <w:jc w:val="left"/>
            </w:pPr>
            <w:r>
              <w:rPr/>
              <w:t>服务人员合同解除或终止使用关系时采取的补偿方案 (7.0分)</w:t>
            </w:r>
          </w:p>
        </w:tc>
        <w:tc>
          <w:tcPr>
            <w:tcW w:type="dxa" w:w="5076"/>
          </w:tcPr>
          <w:p>
            <w:pPr>
              <w:jc w:val="left"/>
            </w:pPr>
            <w:r>
              <w:rPr/>
              <w:t>根据投标人针对本项目服务人员合同解除或终止使用关系时采取的补偿方案进行评审： 补偿方案全面、完善、合理，可行性高，得7分； 补偿方案完整但不全面、具有一定的合理性和可行性，得5分； 补偿方案清晰基本完整，合理性较好，可行性一般，得3分； 补偿方案清晰度一般，合理性一般，可行性较差，得1分； 无提供不得分。</w:t>
            </w:r>
          </w:p>
        </w:tc>
      </w:tr>
      <w:tr>
        <w:tc>
          <w:tcPr>
            <w:tcW w:type="dxa" w:w="922"/>
            <w:gridSpan w:val="2"/>
            <w:vMerge/>
          </w:tcPr>
          <w:p/>
        </w:tc>
        <w:tc>
          <w:tcPr>
            <w:tcW w:type="dxa" w:w="2307"/>
          </w:tcPr>
          <w:p>
            <w:pPr>
              <w:jc w:val="left"/>
            </w:pPr>
            <w:r>
              <w:rPr/>
              <w:t>服务人员劳动关系争议处理流程及相关措施 (8.0分)</w:t>
            </w:r>
          </w:p>
        </w:tc>
        <w:tc>
          <w:tcPr>
            <w:tcW w:type="dxa" w:w="5076"/>
          </w:tcPr>
          <w:p>
            <w:pPr>
              <w:jc w:val="left"/>
            </w:pPr>
            <w:r>
              <w:rPr/>
              <w:t>根据报价人的劳动关系争议处理流程及相关措施： 流程完整、措施合 理完善,得8分； 流程清晰、基本完整，措施合理性但不够完善，得5分； 流程清晰但不够完整，措施合理性一般，得2分； 不提供不得分。</w:t>
            </w:r>
          </w:p>
        </w:tc>
      </w:tr>
      <w:tr>
        <w:tc>
          <w:tcPr>
            <w:tcW w:type="dxa" w:w="922"/>
            <w:gridSpan w:val="2"/>
            <w:vMerge/>
          </w:tcPr>
          <w:p/>
        </w:tc>
        <w:tc>
          <w:tcPr>
            <w:tcW w:type="dxa" w:w="2307"/>
          </w:tcPr>
          <w:p>
            <w:pPr>
              <w:jc w:val="left"/>
            </w:pPr>
            <w:r>
              <w:rPr/>
              <w:t>服务人员调配能力 (10.0分)</w:t>
            </w:r>
          </w:p>
        </w:tc>
        <w:tc>
          <w:tcPr>
            <w:tcW w:type="dxa" w:w="5076"/>
          </w:tcPr>
          <w:p>
            <w:pPr>
              <w:jc w:val="left"/>
            </w:pPr>
            <w:r>
              <w:rPr/>
              <w:t>根据投标人针对本项目服务人员调配能力进行评审： 服务投入人员调配能力强，人员安排及时妥当，得10分； 服务投入人员调配能力较强，人员安排较为及时且具有一定的妥当性，得7分； 服务投入人员调配能力一般，人员安排不够及时，欠缺妥当性，得4分； 服务投入人员调配能力差，人员安排不及时，不够妥当，得2分； 无提供不得分。</w:t>
            </w:r>
          </w:p>
        </w:tc>
      </w:tr>
      <w:tr>
        <w:tc>
          <w:tcPr>
            <w:tcW w:type="dxa" w:w="922"/>
            <w:gridSpan w:val="2"/>
            <w:vMerge w:val="restart"/>
          </w:tcPr>
          <w:p>
            <w:pPr>
              <w:jc w:val="center"/>
            </w:pPr>
            <w:r>
              <w:rPr/>
              <w:t>商务部分</w:t>
            </w:r>
          </w:p>
        </w:tc>
        <w:tc>
          <w:tcPr>
            <w:tcW w:type="dxa" w:w="2307"/>
          </w:tcPr>
          <w:p>
            <w:pPr>
              <w:jc w:val="left"/>
            </w:pPr>
            <w:r>
              <w:rPr/>
              <w:t>项目业绩 (10.0分)</w:t>
            </w:r>
          </w:p>
        </w:tc>
        <w:tc>
          <w:tcPr>
            <w:tcW w:type="dxa" w:w="5076"/>
          </w:tcPr>
          <w:p>
            <w:pPr>
              <w:jc w:val="left"/>
            </w:pPr>
            <w:r>
              <w:rPr/>
              <w:t>投标人提供2019年1月1日至今具有人员资源服务外包或劳务派遣项目经验业绩，每提供一个得1分，满分10分。 注：须同时提供中标/成交通知书和服务合同复印件并加盖投标人公章,时间以合同签订日期为准，无提供不得分。</w:t>
            </w:r>
          </w:p>
        </w:tc>
      </w:tr>
      <w:tr>
        <w:tc>
          <w:tcPr>
            <w:tcW w:type="dxa" w:w="922"/>
            <w:gridSpan w:val="2"/>
            <w:vMerge/>
          </w:tcPr>
          <w:p/>
        </w:tc>
        <w:tc>
          <w:tcPr>
            <w:tcW w:type="dxa" w:w="2307"/>
          </w:tcPr>
          <w:p>
            <w:pPr>
              <w:jc w:val="left"/>
            </w:pPr>
            <w:r>
              <w:rPr/>
              <w:t>客户评价 (6.0分)</w:t>
            </w:r>
          </w:p>
        </w:tc>
        <w:tc>
          <w:tcPr>
            <w:tcW w:type="dxa" w:w="5076"/>
          </w:tcPr>
          <w:p>
            <w:pPr>
              <w:jc w:val="left"/>
            </w:pPr>
            <w:r>
              <w:rPr/>
              <w:t>在上述有效业绩中，投标人提供用户评价材料，评价材料必须达到90分或带有“满意”或“好评”或“优秀”等正面评价字眼，每提供一份得1分，同一个用户不可累积计分，最高得6分。 注：须提供用户盖章的评价材料复印件，无提供不得分。</w:t>
            </w:r>
          </w:p>
        </w:tc>
      </w:tr>
      <w:tr>
        <w:tc>
          <w:tcPr>
            <w:tcW w:type="dxa" w:w="922"/>
            <w:gridSpan w:val="2"/>
            <w:vMerge/>
          </w:tcPr>
          <w:p/>
        </w:tc>
        <w:tc>
          <w:tcPr>
            <w:tcW w:type="dxa" w:w="2307"/>
          </w:tcPr>
          <w:p>
            <w:pPr>
              <w:jc w:val="left"/>
            </w:pPr>
            <w:r>
              <w:rPr/>
              <w:t>服务响应便利性 (6.0分)</w:t>
            </w:r>
          </w:p>
        </w:tc>
        <w:tc>
          <w:tcPr>
            <w:tcW w:type="dxa" w:w="5076"/>
          </w:tcPr>
          <w:p>
            <w:pPr>
              <w:jc w:val="left"/>
            </w:pPr>
            <w:r>
              <w:rPr/>
              <w:t>投标人提供服务响应情况： 投标人15分钟内（含15分钟）能提供服务响应的得6分；投标人30分钟内（含30分钟）能提供服务响应的得3分；投标人提供服务响应需30分钟以上的得1分。 注：提供服务机构证明材料、响应承诺函（格式自拟）加盖公章等作为评审材料，无提供不得分。</w:t>
            </w:r>
          </w:p>
        </w:tc>
      </w:tr>
      <w:tr>
        <w:tc>
          <w:tcPr>
            <w:tcW w:type="dxa" w:w="922"/>
            <w:gridSpan w:val="2"/>
            <w:vMerge/>
          </w:tcPr>
          <w:p/>
        </w:tc>
        <w:tc>
          <w:tcPr>
            <w:tcW w:type="dxa" w:w="2307"/>
          </w:tcPr>
          <w:p>
            <w:pPr>
              <w:jc w:val="left"/>
            </w:pPr>
            <w:r>
              <w:rPr/>
              <w:t>体系认证 (9.0分)</w:t>
            </w:r>
          </w:p>
        </w:tc>
        <w:tc>
          <w:tcPr>
            <w:tcW w:type="dxa" w:w="5076"/>
          </w:tcPr>
          <w:p>
            <w:pPr>
              <w:jc w:val="left"/>
            </w:pPr>
            <w:r>
              <w:rPr/>
              <w:t>投标人具有质量管理体系认证证书、环境管理体系认证、职业健康安全管理体系认证证书，每提供一个得，且在有效期内，每提供一个得3分，最高得9分。 注：须提供证书复印件及认证认可业务信息统一查询平台（http://cx.cnca.cn）的查询截图。</w:t>
            </w:r>
          </w:p>
        </w:tc>
      </w:tr>
      <w:tr>
        <w:tc>
          <w:tcPr>
            <w:tcW w:type="dxa" w:w="922"/>
            <w:gridSpan w:val="2"/>
            <w:vMerge/>
          </w:tcPr>
          <w:p/>
        </w:tc>
        <w:tc>
          <w:tcPr>
            <w:tcW w:type="dxa" w:w="2307"/>
          </w:tcPr>
          <w:p>
            <w:pPr>
              <w:jc w:val="left"/>
            </w:pPr>
            <w:r>
              <w:rPr/>
              <w:t>服务质量保证 (9.0分)</w:t>
            </w:r>
          </w:p>
        </w:tc>
        <w:tc>
          <w:tcPr>
            <w:tcW w:type="dxa" w:w="5076"/>
          </w:tcPr>
          <w:p>
            <w:pPr>
              <w:jc w:val="left"/>
            </w:pPr>
            <w:r>
              <w:rPr/>
              <w:t>服务质量评价体系认证证书、履约能力达标测评认证证书、信息安全管理体系认证证书，且在有效期内，每提供一个得3分，最高得9分。注：须提供证书复印件及认证认可业务信息统一查询平台（http://cx.cnca.cn）的查询截图。</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Pr>
        <w:jc w:val="center"/>
      </w:pPr>
      <w:r>
        <w:rPr/>
        <w:t xml:space="preserve"> </w:t>
      </w:r>
    </w:p>
    <w:p>
      <w:pPr>
        <w:jc w:val="both"/>
      </w:pPr>
    </w:p>
    <w:p>
      <w:pPr>
        <w:jc w:val="both"/>
      </w:pPr>
    </w:p>
    <w:p>
      <w:pPr>
        <w:jc w:val="both"/>
      </w:pPr>
      <w:r>
        <w:rPr>
          <w:sz w:val="33"/>
        </w:rPr>
        <w:t>合</w:t>
      </w:r>
      <w:r>
        <w:rPr>
          <w:sz w:val="33"/>
        </w:rPr>
        <w:t xml:space="preserve"> </w:t>
      </w:r>
      <w:r>
        <w:rPr>
          <w:sz w:val="33"/>
        </w:rPr>
        <w:t>同</w:t>
      </w:r>
      <w:r>
        <w:rPr>
          <w:sz w:val="33"/>
        </w:rPr>
        <w:t>文</w:t>
      </w:r>
      <w:r>
        <w:rPr>
          <w:sz w:val="33"/>
        </w:rPr>
        <w:t>本</w:t>
      </w:r>
    </w:p>
    <w:p>
      <w:pPr>
        <w:jc w:val="both"/>
      </w:pPr>
    </w:p>
    <w:p>
      <w:pPr>
        <w:jc w:val="both"/>
      </w:pPr>
      <w:r>
        <w:rPr>
          <w:sz w:val="18"/>
        </w:rPr>
        <w:t>(</w:t>
      </w:r>
      <w:r>
        <w:rPr>
          <w:sz w:val="18"/>
        </w:rPr>
        <w:t>注：</w:t>
      </w:r>
      <w:r>
        <w:rPr>
          <w:sz w:val="18"/>
        </w:rPr>
        <w:t>以甲方提供的样本并经甲乙双方协商一致的合同为准</w:t>
      </w:r>
      <w:r>
        <w:rPr>
          <w:sz w:val="18"/>
        </w:rPr>
        <w:t>)</w:t>
      </w:r>
    </w:p>
    <w:p>
      <w:pPr>
        <w:jc w:val="both"/>
      </w:pPr>
      <w:r>
        <w:rPr>
          <w:sz w:val="24"/>
        </w:rPr>
        <w:t>甲方：</w:t>
      </w:r>
      <w:r>
        <w:rPr>
          <w:sz w:val="24"/>
          <w:u w:val="single"/>
        </w:rPr>
        <w:t xml:space="preserve">                                    </w:t>
      </w:r>
      <w:r>
        <w:rPr>
          <w:sz w:val="24"/>
        </w:rPr>
        <w:t>（以下简称甲方）</w:t>
      </w:r>
    </w:p>
    <w:p>
      <w:pPr>
        <w:jc w:val="both"/>
      </w:pPr>
      <w:r>
        <w:rPr>
          <w:sz w:val="24"/>
        </w:rPr>
        <w:t>乙方：</w:t>
      </w:r>
      <w:r>
        <w:rPr>
          <w:sz w:val="24"/>
          <w:u w:val="single"/>
        </w:rPr>
        <w:t xml:space="preserve">                                    </w:t>
      </w:r>
      <w:r>
        <w:rPr>
          <w:sz w:val="24"/>
        </w:rPr>
        <w:t>（以下简称乙方）</w:t>
      </w:r>
    </w:p>
    <w:p>
      <w:pPr>
        <w:jc w:val="both"/>
      </w:pPr>
    </w:p>
    <w:p>
      <w:pPr>
        <w:ind w:firstLine="480"/>
        <w:jc w:val="both"/>
      </w:pPr>
      <w:r>
        <w:rPr>
          <w:sz w:val="24"/>
        </w:rPr>
        <w:t>根据</w:t>
      </w:r>
      <w:r>
        <w:rPr>
          <w:sz w:val="24"/>
          <w:u w:val="single"/>
        </w:rPr>
        <w:t xml:space="preserve">              </w:t>
      </w:r>
      <w:r>
        <w:rPr>
          <w:sz w:val="24"/>
        </w:rPr>
        <w:t>项目的采购结果，按照《中华人民共和国政府采购法》、《中华人民共和国民法典》的规定，</w:t>
      </w:r>
      <w:r>
        <w:rPr>
          <w:sz w:val="24"/>
        </w:rPr>
        <w:t>经双方协商，</w:t>
      </w:r>
      <w:r>
        <w:rPr>
          <w:sz w:val="24"/>
        </w:rPr>
        <w:t>本着平等互利和诚实信用的原则，</w:t>
      </w:r>
      <w:r>
        <w:rPr>
          <w:sz w:val="24"/>
        </w:rPr>
        <w:t>一致同意签订本合同如下</w:t>
      </w:r>
      <w:r>
        <w:rPr>
          <w:sz w:val="24"/>
        </w:rPr>
        <w:t>。</w:t>
      </w:r>
    </w:p>
    <w:p>
      <w:pPr>
        <w:jc w:val="both"/>
      </w:pPr>
      <w:r>
        <w:rPr>
          <w:b/>
          <w:sz w:val="24"/>
        </w:rPr>
        <w:t xml:space="preserve">   第一条 合同的组成</w:t>
      </w:r>
    </w:p>
    <w:p>
      <w:pPr>
        <w:ind w:firstLine="480"/>
        <w:jc w:val="both"/>
      </w:pPr>
      <w:r>
        <w:rPr>
          <w:sz w:val="24"/>
        </w:rPr>
        <w:t>详细价格、服务说明及其它有关合同的特定信息由合同附件说明。所有附件及本项目的招投标文件、会议纪要、协议等均为本合同不可分割之一部分。</w:t>
      </w:r>
    </w:p>
    <w:p>
      <w:pPr>
        <w:jc w:val="both"/>
      </w:pPr>
      <w:r>
        <w:rPr>
          <w:b/>
          <w:sz w:val="24"/>
        </w:rPr>
        <w:t xml:space="preserve">   第二条 合同</w:t>
      </w:r>
      <w:r>
        <w:rPr>
          <w:b/>
          <w:sz w:val="24"/>
        </w:rPr>
        <w:t>价款</w:t>
      </w:r>
    </w:p>
    <w:p>
      <w:pPr>
        <w:ind w:firstLine="480"/>
        <w:jc w:val="both"/>
      </w:pPr>
      <w:r>
        <w:rPr>
          <w:sz w:val="24"/>
        </w:rPr>
        <w:t>合同金额为（大写）：人民币</w:t>
      </w:r>
      <w:r>
        <w:rPr>
          <w:sz w:val="24"/>
        </w:rPr>
        <w:t>_________________元（¥_______________元）</w:t>
      </w:r>
      <w:r>
        <w:rPr>
          <w:sz w:val="24"/>
        </w:rPr>
        <w:t>，</w:t>
      </w:r>
      <w:r>
        <w:rPr>
          <w:sz w:val="24"/>
        </w:rPr>
        <w:t>实际支付金额按照结算及履约情况确定。</w:t>
      </w:r>
    </w:p>
    <w:p>
      <w:pPr>
        <w:ind w:firstLine="480"/>
        <w:jc w:val="both"/>
      </w:pPr>
      <w:r>
        <w:rPr>
          <w:sz w:val="24"/>
        </w:rPr>
        <w:t>以上总金额已包含乙方为履行本合同所产生的全部费用，甲方无需就本合同的履行向乙方支付其他款项</w:t>
      </w:r>
    </w:p>
    <w:p>
      <w:pPr>
        <w:ind w:firstLine="480"/>
        <w:jc w:val="both"/>
      </w:pPr>
      <w:r>
        <w:rPr>
          <w:b/>
          <w:sz w:val="24"/>
        </w:rPr>
        <w:t>第三条 服务</w:t>
      </w:r>
      <w:r>
        <w:rPr>
          <w:b/>
          <w:sz w:val="24"/>
        </w:rPr>
        <w:t>内容</w:t>
      </w:r>
      <w:r>
        <w:rPr>
          <w:b/>
          <w:sz w:val="24"/>
        </w:rPr>
        <w:t>及服务要求</w:t>
      </w:r>
    </w:p>
    <w:p>
      <w:pPr>
        <w:ind w:firstLine="480"/>
        <w:jc w:val="both"/>
      </w:pPr>
      <w:r>
        <w:rPr>
          <w:sz w:val="24"/>
        </w:rPr>
        <w:t>详见本项目招标文件第二章采购需求。乙方应当按照采购需求以及乙方投标文件的承诺向甲方提供服务。</w:t>
      </w:r>
    </w:p>
    <w:p>
      <w:pPr>
        <w:ind w:firstLine="480"/>
        <w:jc w:val="both"/>
      </w:pPr>
      <w:r>
        <w:rPr>
          <w:b/>
          <w:sz w:val="24"/>
        </w:rPr>
        <w:t>第四条 服务期限以及合同签订</w:t>
      </w:r>
    </w:p>
    <w:p>
      <w:pPr>
        <w:ind w:firstLine="424"/>
        <w:jc w:val="both"/>
      </w:pPr>
      <w:r>
        <w:rPr>
          <w:sz w:val="24"/>
        </w:rPr>
        <w:t>1.服务期限：20</w:t>
      </w:r>
      <w:r>
        <w:rPr>
          <w:sz w:val="24"/>
        </w:rPr>
        <w:t xml:space="preserve">  </w:t>
      </w:r>
      <w:r>
        <w:rPr>
          <w:sz w:val="24"/>
        </w:rPr>
        <w:t>年</w:t>
      </w:r>
      <w:r>
        <w:rPr>
          <w:sz w:val="24"/>
          <w:u w:val="single"/>
        </w:rPr>
        <w:t xml:space="preserve">   </w:t>
      </w:r>
      <w:r>
        <w:rPr>
          <w:sz w:val="24"/>
        </w:rPr>
        <w:t>月</w:t>
      </w:r>
      <w:r>
        <w:rPr>
          <w:sz w:val="24"/>
          <w:u w:val="single"/>
        </w:rPr>
        <w:t xml:space="preserve">   </w:t>
      </w:r>
      <w:r>
        <w:rPr>
          <w:sz w:val="24"/>
        </w:rPr>
        <w:t>日</w:t>
      </w:r>
      <w:r>
        <w:rPr>
          <w:sz w:val="24"/>
        </w:rPr>
        <w:t>起</w:t>
      </w:r>
      <w:r>
        <w:rPr>
          <w:sz w:val="24"/>
        </w:rPr>
        <w:t>至</w:t>
      </w:r>
      <w:r>
        <w:rPr>
          <w:sz w:val="24"/>
        </w:rPr>
        <w:t>20</w:t>
      </w:r>
      <w:r>
        <w:rPr>
          <w:sz w:val="24"/>
        </w:rPr>
        <w:t xml:space="preserve">  </w:t>
      </w:r>
      <w:r>
        <w:rPr>
          <w:sz w:val="24"/>
        </w:rPr>
        <w:t>年</w:t>
      </w:r>
      <w:r>
        <w:rPr>
          <w:sz w:val="24"/>
        </w:rPr>
        <w:t xml:space="preserve">  </w:t>
      </w:r>
      <w:r>
        <w:rPr>
          <w:sz w:val="24"/>
        </w:rPr>
        <w:t>月</w:t>
      </w:r>
      <w:r>
        <w:rPr>
          <w:sz w:val="24"/>
        </w:rPr>
        <w:t xml:space="preserve">  </w:t>
      </w:r>
      <w:r>
        <w:rPr>
          <w:sz w:val="24"/>
        </w:rPr>
        <w:t>日</w:t>
      </w:r>
      <w:r>
        <w:rPr>
          <w:sz w:val="24"/>
        </w:rPr>
        <w:t>止</w:t>
      </w:r>
    </w:p>
    <w:p>
      <w:pPr>
        <w:ind w:firstLine="424"/>
        <w:jc w:val="both"/>
      </w:pPr>
      <w:r>
        <w:rPr>
          <w:sz w:val="24"/>
        </w:rPr>
        <w:t>2.服务地点：甲方指定地点</w:t>
      </w:r>
    </w:p>
    <w:p>
      <w:pPr>
        <w:ind w:firstLine="424"/>
        <w:jc w:val="both"/>
      </w:pPr>
      <w:r>
        <w:rPr>
          <w:b/>
          <w:sz w:val="24"/>
        </w:rPr>
        <w:t>第五条 实施要求</w:t>
      </w:r>
    </w:p>
    <w:p>
      <w:pPr>
        <w:ind w:firstLine="424"/>
        <w:jc w:val="both"/>
      </w:pPr>
      <w:r>
        <w:rPr>
          <w:sz w:val="24"/>
        </w:rPr>
        <w:t>乙方所提供服务，须符合国家有关法律法规的要求，所有服务不得侵犯其他法人或自然人版权、专利、税费等，否则须承担侵权责任及因此发生的所有费用。</w:t>
      </w:r>
    </w:p>
    <w:p>
      <w:pPr>
        <w:ind w:firstLine="424"/>
        <w:jc w:val="both"/>
      </w:pPr>
      <w:r>
        <w:rPr>
          <w:sz w:val="24"/>
        </w:rPr>
        <w:t>乙方工作人员须廉洁奉公，不得参加可能影响公正执行工作的宴请；不得参加营业性歌舞厅等公共娱乐场所的娱乐活动，不得参加项目单位安排的公款旅游、庆典等活动；不得收受项目单位赠送的礼品、礼金、有价证券及其他福利品等，不得收受项目单位以任何名义给予的加班费、奖金、津贴等，不得在项目单位报销任何费用；不得索贿、受贿；不得利用职权为个人或他人谋取利益。</w:t>
      </w:r>
    </w:p>
    <w:p>
      <w:pPr>
        <w:ind w:firstLine="424"/>
        <w:jc w:val="both"/>
      </w:pPr>
      <w:r>
        <w:rPr>
          <w:sz w:val="24"/>
        </w:rPr>
        <w:t>乙方应对本项目有关信息（包括口头及书面）采取保密措施，未经甲方的书面同意，不得将本项目所涉及的资料向无关的人员透露。</w:t>
      </w:r>
    </w:p>
    <w:p>
      <w:pPr>
        <w:ind w:firstLine="420"/>
        <w:jc w:val="left"/>
      </w:pPr>
      <w:r>
        <w:rPr>
          <w:b/>
          <w:sz w:val="24"/>
        </w:rPr>
        <w:t>第六条 验收要求</w:t>
      </w:r>
    </w:p>
    <w:p>
      <w:pPr>
        <w:ind w:firstLine="420"/>
        <w:jc w:val="left"/>
      </w:pPr>
      <w:r>
        <w:rPr>
          <w:sz w:val="24"/>
        </w:rPr>
        <w:t>详见本项目招标文件第二章采购需求。</w:t>
      </w:r>
    </w:p>
    <w:p>
      <w:pPr>
        <w:ind w:firstLine="420"/>
        <w:jc w:val="left"/>
      </w:pPr>
      <w:r>
        <w:rPr>
          <w:b/>
          <w:sz w:val="24"/>
        </w:rPr>
        <w:t>第七条 付款方式</w:t>
      </w:r>
    </w:p>
    <w:p>
      <w:pPr>
        <w:ind w:firstLine="420"/>
        <w:jc w:val="left"/>
      </w:pPr>
      <w:r>
        <w:rPr>
          <w:sz w:val="24"/>
        </w:rPr>
        <w:t>详见本项目招标文件第二章采购需求。</w:t>
      </w:r>
    </w:p>
    <w:p>
      <w:pPr>
        <w:ind w:firstLine="420"/>
        <w:jc w:val="left"/>
      </w:pPr>
      <w:r>
        <w:rPr>
          <w:b/>
          <w:sz w:val="24"/>
        </w:rPr>
        <w:t>第八条 违约责任</w:t>
      </w:r>
    </w:p>
    <w:p>
      <w:pPr>
        <w:ind w:firstLine="480"/>
        <w:jc w:val="both"/>
      </w:pPr>
      <w:r>
        <w:rPr>
          <w:sz w:val="24"/>
        </w:rPr>
        <w:t>1.对于本合同执行事项，如因乙方原因造成甲方遭受损失的，乙方应予以赔偿。</w:t>
      </w:r>
    </w:p>
    <w:p>
      <w:pPr>
        <w:ind w:firstLine="480"/>
        <w:jc w:val="both"/>
      </w:pPr>
      <w:r>
        <w:rPr>
          <w:sz w:val="24"/>
        </w:rPr>
        <w:t>2.甲方服务</w:t>
      </w:r>
      <w:r>
        <w:rPr>
          <w:sz w:val="24"/>
        </w:rPr>
        <w:t>期结束</w:t>
      </w:r>
      <w:r>
        <w:rPr>
          <w:sz w:val="24"/>
        </w:rPr>
        <w:t>组织第三方对乙方进行履约验收，若验收不合格，甲方有权要求乙方进行整改，</w:t>
      </w:r>
      <w:r>
        <w:rPr>
          <w:sz w:val="24"/>
        </w:rPr>
        <w:t>乙方应当自收到整改通知之日起</w:t>
      </w:r>
      <w:r>
        <w:rPr>
          <w:sz w:val="24"/>
        </w:rPr>
        <w:t>7个工作日完成整改，逾期完成整改的，视为拒绝整改。乙方拒绝整改或</w:t>
      </w:r>
      <w:r>
        <w:rPr>
          <w:sz w:val="24"/>
        </w:rPr>
        <w:t>整改之后仍不合格，甲方有权解除合同</w:t>
      </w:r>
      <w:r>
        <w:rPr>
          <w:sz w:val="24"/>
        </w:rPr>
        <w:t>并按照合同金额</w:t>
      </w:r>
      <w:r>
        <w:rPr>
          <w:sz w:val="24"/>
        </w:rPr>
        <w:t>10%计算违约金</w:t>
      </w:r>
      <w:r>
        <w:rPr>
          <w:sz w:val="24"/>
        </w:rPr>
        <w:t>，若因此导致甲方遭受损失的，乙方还应当承担损失赔偿责任。</w:t>
      </w:r>
    </w:p>
    <w:p>
      <w:pPr>
        <w:ind w:firstLine="480"/>
        <w:jc w:val="both"/>
      </w:pPr>
      <w:r>
        <w:rPr>
          <w:sz w:val="24"/>
        </w:rPr>
        <w:t>3.如因乙方原因而导致甲方信息或资料泄密，乙方应予以赔偿甲方损失。</w:t>
      </w:r>
    </w:p>
    <w:p>
      <w:pPr>
        <w:ind w:firstLine="420"/>
        <w:jc w:val="left"/>
      </w:pPr>
      <w:r>
        <w:rPr>
          <w:b/>
          <w:sz w:val="24"/>
        </w:rPr>
        <w:t>第九条 争端的解决</w:t>
      </w:r>
    </w:p>
    <w:p>
      <w:pPr>
        <w:ind w:firstLine="480"/>
        <w:jc w:val="both"/>
      </w:pPr>
      <w:r>
        <w:rPr>
          <w:sz w:val="24"/>
        </w:rPr>
        <w:t>合同执行过程中发生的任何争议，如双方不能通过友好协商解决，甲、乙双方一致同意向甲方所在地人民法院提起诉讼。</w:t>
      </w:r>
    </w:p>
    <w:p>
      <w:pPr>
        <w:jc w:val="both"/>
      </w:pPr>
      <w:r>
        <w:rPr>
          <w:b/>
          <w:sz w:val="24"/>
        </w:rPr>
        <w:t xml:space="preserve">   第十条 不可抗力</w:t>
      </w:r>
    </w:p>
    <w:p>
      <w:pPr>
        <w:ind w:firstLine="480"/>
        <w:jc w:val="both"/>
      </w:pPr>
      <w:r>
        <w:rPr>
          <w:sz w:val="24"/>
        </w:rPr>
        <w:t>任何一方由于不可抗力原因不能履行合同时，应在不可抗力事件结束后</w:t>
      </w:r>
      <w:r>
        <w:rPr>
          <w:sz w:val="24"/>
        </w:rPr>
        <w:t>1 日内向对方通报，以减轻可能给对方造成的损失，在取得有关机构的不可抗力证明或双方谅解确认后，允许延期履行或修订合同，并根据情况可部分或全部免于承担违约责任。</w:t>
      </w:r>
    </w:p>
    <w:p>
      <w:pPr>
        <w:jc w:val="both"/>
      </w:pPr>
      <w:r>
        <w:rPr>
          <w:b/>
          <w:sz w:val="24"/>
        </w:rPr>
        <w:t xml:space="preserve">   第十一条 税费</w:t>
      </w:r>
    </w:p>
    <w:p>
      <w:pPr>
        <w:ind w:firstLine="480"/>
        <w:jc w:val="both"/>
      </w:pPr>
      <w:r>
        <w:rPr>
          <w:sz w:val="24"/>
        </w:rPr>
        <w:t>在中国境内、外发生的与本合同执行有关的一切税费均由乙方负担。</w:t>
      </w:r>
    </w:p>
    <w:p>
      <w:pPr>
        <w:ind w:firstLine="480"/>
        <w:jc w:val="both"/>
      </w:pPr>
      <w:r>
        <w:rPr>
          <w:b/>
          <w:sz w:val="24"/>
        </w:rPr>
        <w:t>第十二条 合同生效</w:t>
      </w:r>
    </w:p>
    <w:p>
      <w:pPr>
        <w:ind w:firstLine="480"/>
        <w:jc w:val="both"/>
      </w:pPr>
      <w:r>
        <w:rPr>
          <w:sz w:val="24"/>
        </w:rPr>
        <w:t>1.本合同正本</w:t>
      </w:r>
      <w:r>
        <w:rPr>
          <w:sz w:val="24"/>
          <w:u w:val="single"/>
        </w:rPr>
        <w:t xml:space="preserve">   </w:t>
      </w:r>
      <w:r>
        <w:rPr>
          <w:sz w:val="24"/>
        </w:rPr>
        <w:t>份，具有同等法律效力，甲、乙双方各执</w:t>
      </w:r>
      <w:r>
        <w:rPr>
          <w:sz w:val="24"/>
          <w:u w:val="single"/>
        </w:rPr>
        <w:t xml:space="preserve">   </w:t>
      </w:r>
      <w:r>
        <w:rPr>
          <w:sz w:val="24"/>
        </w:rPr>
        <w:t>份，同级政府采购监督管理部门一份，招标代理机构一份。合同自双方签字之日起即时生效。</w:t>
      </w:r>
    </w:p>
    <w:p>
      <w:pPr>
        <w:ind w:firstLine="480"/>
        <w:jc w:val="both"/>
      </w:pPr>
      <w:r>
        <w:rPr>
          <w:sz w:val="24"/>
        </w:rPr>
        <w:t>2.本合同未尽事宜，由双方协商处理。</w:t>
      </w:r>
    </w:p>
    <w:p>
      <w:pPr>
        <w:jc w:val="both"/>
      </w:pPr>
      <w:r>
        <w:rPr>
          <w:sz w:val="24"/>
        </w:rPr>
        <w:t>甲方：</w:t>
      </w:r>
      <w:r>
        <w:rPr>
          <w:sz w:val="24"/>
        </w:rPr>
        <w:t xml:space="preserve">                     </w:t>
      </w:r>
      <w:r>
        <w:rPr>
          <w:sz w:val="24"/>
        </w:rPr>
        <w:t xml:space="preserve">                      </w:t>
      </w:r>
      <w:r>
        <w:rPr>
          <w:sz w:val="24"/>
        </w:rPr>
        <w:t>乙方：</w:t>
      </w:r>
    </w:p>
    <w:p>
      <w:pPr>
        <w:jc w:val="both"/>
      </w:pPr>
      <w:r>
        <w:rPr>
          <w:sz w:val="24"/>
        </w:rPr>
        <w:t>（盖章）</w:t>
      </w:r>
      <w:r>
        <w:rPr>
          <w:sz w:val="24"/>
        </w:rPr>
        <w:t xml:space="preserve">                                       </w:t>
      </w:r>
      <w:r>
        <w:rPr>
          <w:sz w:val="24"/>
        </w:rPr>
        <w:t>（盖章）</w:t>
      </w:r>
    </w:p>
    <w:p>
      <w:pPr>
        <w:jc w:val="both"/>
      </w:pPr>
      <w:r>
        <w:rPr>
          <w:sz w:val="24"/>
        </w:rPr>
        <w:t>地址：</w:t>
      </w:r>
      <w:r>
        <w:rPr>
          <w:sz w:val="24"/>
        </w:rPr>
        <w:t xml:space="preserve">                                          </w:t>
      </w:r>
      <w:r>
        <w:rPr>
          <w:sz w:val="24"/>
        </w:rPr>
        <w:t>地址：</w:t>
      </w:r>
    </w:p>
    <w:p>
      <w:pPr>
        <w:jc w:val="both"/>
      </w:pPr>
      <w:r>
        <w:rPr>
          <w:sz w:val="24"/>
        </w:rPr>
        <w:t>负责人：</w:t>
      </w:r>
      <w:r>
        <w:rPr>
          <w:sz w:val="24"/>
        </w:rPr>
        <w:t xml:space="preserve">                                        </w:t>
      </w:r>
      <w:r>
        <w:rPr>
          <w:sz w:val="24"/>
        </w:rPr>
        <w:t>法人代表：</w:t>
      </w:r>
    </w:p>
    <w:p>
      <w:pPr>
        <w:jc w:val="both"/>
      </w:pPr>
      <w:r>
        <w:rPr>
          <w:sz w:val="24"/>
        </w:rPr>
        <w:t>电话：</w:t>
      </w:r>
      <w:r>
        <w:rPr>
          <w:sz w:val="24"/>
        </w:rPr>
        <w:t xml:space="preserve">                                          </w:t>
      </w:r>
      <w:r>
        <w:rPr>
          <w:sz w:val="24"/>
        </w:rPr>
        <w:t>项目负责人：</w:t>
      </w:r>
    </w:p>
    <w:p>
      <w:pPr>
        <w:jc w:val="both"/>
      </w:pPr>
      <w:r>
        <w:rPr>
          <w:sz w:val="24"/>
        </w:rPr>
        <w:t xml:space="preserve">                           </w:t>
      </w:r>
      <w:r>
        <w:rPr>
          <w:sz w:val="24"/>
        </w:rPr>
        <w:t>电话：</w:t>
      </w:r>
    </w:p>
    <w:p>
      <w:pPr>
        <w:ind w:firstLine="1200"/>
        <w:jc w:val="both"/>
      </w:pPr>
      <w:r>
        <w:rPr>
          <w:sz w:val="24"/>
        </w:rPr>
        <w:t xml:space="preserve">                                    </w:t>
      </w:r>
      <w:r>
        <w:rPr>
          <w:sz w:val="24"/>
        </w:rPr>
        <w:t>开户银行：</w:t>
      </w:r>
    </w:p>
    <w:p>
      <w:pPr>
        <w:ind w:firstLine="720"/>
        <w:jc w:val="both"/>
      </w:pPr>
      <w:r>
        <w:rPr>
          <w:sz w:val="24"/>
        </w:rPr>
        <w:t xml:space="preserve">                                           </w:t>
      </w:r>
      <w:r>
        <w:rPr>
          <w:sz w:val="24"/>
        </w:rPr>
        <w:t>帐号：</w:t>
      </w:r>
    </w:p>
    <w:p>
      <w:pPr>
        <w:jc w:val="both"/>
      </w:pPr>
      <w:r>
        <w:rPr>
          <w:sz w:val="24"/>
        </w:rPr>
        <w:t>签约日期：</w:t>
      </w:r>
      <w:r>
        <w:rPr>
          <w:sz w:val="24"/>
        </w:rPr>
        <w:t xml:space="preserve">    </w:t>
      </w:r>
      <w:r>
        <w:rPr>
          <w:sz w:val="24"/>
        </w:rPr>
        <w:t>年</w:t>
      </w:r>
      <w:r>
        <w:rPr>
          <w:sz w:val="24"/>
        </w:rPr>
        <w:t xml:space="preserve">  </w:t>
      </w:r>
      <w:r>
        <w:rPr>
          <w:sz w:val="24"/>
        </w:rPr>
        <w:t>月</w:t>
      </w:r>
      <w:r>
        <w:rPr>
          <w:sz w:val="24"/>
        </w:rPr>
        <w:t xml:space="preserve">  </w:t>
      </w:r>
      <w:r>
        <w:rPr>
          <w:sz w:val="24"/>
        </w:rPr>
        <w:t>日</w:t>
      </w:r>
      <w:r>
        <w:rPr>
          <w:sz w:val="24"/>
        </w:rPr>
        <w:t xml:space="preserve">                     </w:t>
      </w:r>
      <w:r>
        <w:rPr>
          <w:sz w:val="24"/>
        </w:rPr>
        <w:t>签约日期：</w:t>
      </w:r>
      <w:r>
        <w:rPr>
          <w:sz w:val="24"/>
        </w:rPr>
        <w:t xml:space="preserve">  </w:t>
      </w:r>
      <w:r>
        <w:rPr>
          <w:sz w:val="24"/>
        </w:rPr>
        <w:t>年</w:t>
      </w:r>
      <w:r>
        <w:rPr>
          <w:sz w:val="24"/>
        </w:rPr>
        <w:t xml:space="preserve"> </w:t>
      </w:r>
      <w:r>
        <w:rPr>
          <w:sz w:val="24"/>
        </w:rPr>
        <w:t>月</w:t>
      </w:r>
      <w:r>
        <w:rPr>
          <w:sz w:val="24"/>
        </w:rPr>
        <w:t xml:space="preserve"> </w:t>
      </w:r>
      <w:r>
        <w:rPr>
          <w:sz w:val="24"/>
        </w:rPr>
        <w:t>日</w:t>
      </w: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440115-2022-03941</w:t>
      </w:r>
    </w:p>
    <w:p>
      <w:pPr>
        <w:jc w:val="center"/>
      </w:pPr>
      <w:r>
        <w:rPr>
          <w:b/>
          <w:sz w:val="24"/>
        </w:rPr>
        <w:t>采购项目编号：</w:t>
      </w:r>
      <w:r>
        <w:rPr>
          <w:b/>
          <w:sz w:val="24"/>
        </w:rPr>
        <w:t>C001011-20220082</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十三、联合体共同响应协议书</w:t>
      </w:r>
    </w:p>
    <w:p>
      <w:pPr>
        <w:ind w:firstLine="480"/>
      </w:pPr>
      <w:r>
        <w:rPr/>
        <w:t>十四、供应商业绩情况表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广东国利招标有限公司</w:t>
      </w:r>
    </w:p>
    <w:p>
      <w:pPr>
        <w:ind w:firstLine="480"/>
      </w:pPr>
      <w:r>
        <w:rPr/>
        <w:t>你方组织的</w:t>
      </w:r>
      <w:r>
        <w:rPr>
          <w:u w:val="single"/>
        </w:rPr>
        <w:t>南沙街道常规核酸检测点疫情防控青年志愿服务</w:t>
      </w:r>
      <w:r>
        <w:rPr/>
        <w:t>项目的竞争性磋商[采购项目编号为：</w:t>
      </w:r>
      <w:r>
        <w:rPr>
          <w:u w:val="single"/>
        </w:rPr>
        <w:t>C001011-20220082</w:t>
      </w:r>
      <w:r>
        <w:rPr/>
        <w:t>]，我方愿参与响应。</w:t>
      </w:r>
    </w:p>
    <w:p>
      <w:pPr>
        <w:ind w:firstLine="480"/>
      </w:pPr>
      <w:r>
        <w:rPr/>
        <w:t>我方确认收到贵方提供的</w:t>
      </w:r>
      <w:r>
        <w:rPr>
          <w:u w:val="single"/>
        </w:rPr>
        <w:t>南沙街道常规核酸检测点疫情防控青年志愿服务</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（四）我方理解贵方不一定接受最低磋商价或任何贵方可能收到的响应。</w:t>
      </w:r>
    </w:p>
    <w:p>
      <w:pPr>
        <w:ind w:firstLine="480"/>
      </w:pPr>
      <w:r>
        <w:rPr/>
        <w:t>（五）我方如果成交，将保证履行磋商文件及其澄清、修改文件（如果有）中的全部责任和义务，按质、按量、按期完成《采购需求》及《合同书》中的全部任务。</w:t>
      </w:r>
    </w:p>
    <w:p>
      <w:pPr>
        <w:ind w:firstLine="480"/>
      </w:pPr>
      <w:r>
        <w:rPr/>
        <w:t>（六）我方作为法律、财务和运作上独立于采购人、采购代理机构的供应商，在此保证所提交的所有文件和全部说明是真实的和正确的。</w:t>
      </w:r>
    </w:p>
    <w:p>
      <w:pPr>
        <w:ind w:firstLine="480"/>
      </w:pPr>
      <w:r>
        <w:rPr/>
        <w:t>（七）我方磋商报价已包含应向知识产权所有权人支付的所有相关税费，并保证采购人在中国使用我方提供的货物或服务时，如有第三方提出侵犯其知识产权主张的，责任由我方承担。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（八）我方接受采购人委托向贵方支付代理服务费，项目总报价已包含代理服务费，如果被确定为成交供应商，承诺向贵方足额支付。（若采购人支付代理服务费，则此条不适用）</w:t>
      </w:r>
    </w:p>
    <w:p>
      <w:pPr>
        <w:ind w:firstLine="480"/>
      </w:pPr>
      <w:r>
        <w:rPr/>
        <w:t>（九）我方与其他供应商不存在法定代表人或单位负责人为同一人或者存在直接控股、管理关系。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（十三）我方对在本函及响应文件中所作的所有承诺承担法律责任。</w:t>
      </w:r>
    </w:p>
    <w:p>
      <w:pPr>
        <w:ind w:firstLine="480"/>
      </w:pPr>
      <w:r>
        <w:rPr/>
        <w:t>（十四）所有与本磋商有关的函件请发往下列地址：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jc w:val="center"/>
      </w:pPr>
      <w:r>
        <w:rPr>
          <w:b/>
          <w:sz w:val="15"/>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现任我单位_____________职务_____________为法定代表人，特此证明。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广东国利招标有限公司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南沙街道常规核酸检测点疫情防控青年志愿服务</w:t>
      </w:r>
      <w:r>
        <w:rPr/>
        <w:t>项目采购[采购项目编号为</w:t>
      </w:r>
      <w:r>
        <w:rPr/>
        <w:t>C001011-20220082</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一、提供以下相关证照的扫描件之一：1.企业法人提供企业法人营业执照；2.事业法人提供事业法人登记证；3.其他组织提供其他组织的营业执照或执业许可证；4.自然人提供居民身份证等；</w:t>
      </w:r>
    </w:p>
    <w:p>
      <w:pPr>
        <w:ind w:firstLine="480"/>
      </w:pPr>
      <w:r>
        <w:rPr/>
        <w:t>二、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投标的，还须提供分公司或中心支公司的保险机构的营业执照。）</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广州市南沙区人民政府南沙街道办事处</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或照搬照抄采购文件参数、不注明实际数值者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格式十九：</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广东国利招标有限公司</w:t>
      </w:r>
    </w:p>
    <w:p>
      <w:pPr>
        <w:ind w:firstLine="480"/>
      </w:pPr>
      <w:r>
        <w:rPr/>
        <w:t>我单位参加贵公司组织的</w:t>
      </w:r>
      <w:r>
        <w:rPr/>
        <w:t>南沙街道常规核酸检测点疫情防控青年志愿服务</w:t>
      </w:r>
      <w:r>
        <w:rPr/>
        <w:t>（采购项目编号：</w:t>
      </w:r>
      <w:r>
        <w:rPr/>
        <w:t>C001011-20220082</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3、如我公司被选为成交供应商，在成交结果公示后3日内向采购代理机构指定帐户缴付代理服务费。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格式二十一：</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