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440001-2022-32043</w:t>
      </w:r>
    </w:p>
    <w:p>
      <w:pPr>
        <w:jc w:val="center"/>
      </w:pPr>
      <w:r>
        <w:rPr>
          <w:b/>
          <w:sz w:val="24"/>
        </w:rPr>
        <w:t>采购项目编号：</w:t>
      </w:r>
      <w:r>
        <w:rPr>
          <w:b/>
          <w:sz w:val="24"/>
        </w:rPr>
        <w:t>C001011-20220069</w:t>
      </w:r>
    </w:p>
    <w:p>
      <w:pPr>
        <w:jc w:val="center"/>
      </w:pPr>
      <w:r>
        <w:rPr>
          <w:b/>
          <w:sz w:val="24"/>
        </w:rPr>
        <w:t>项目名称：</w:t>
      </w:r>
      <w:r>
        <w:rPr>
          <w:b/>
          <w:sz w:val="24"/>
        </w:rPr>
        <w:t>中山大学中山眼科中心临床设备采购项目</w:t>
      </w:r>
    </w:p>
    <w:p>
      <w:pPr>
        <w:jc w:val="center"/>
      </w:pPr>
      <w:r>
        <w:rPr>
          <w:b/>
          <w:sz w:val="24"/>
        </w:rPr>
        <w:t>采购人：</w:t>
      </w:r>
      <w:r>
        <w:rPr>
          <w:b/>
          <w:sz w:val="24"/>
        </w:rPr>
        <w:t>中山大学中山眼科中心</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中山大学中山眼科中心</w:t>
      </w:r>
      <w:r>
        <w:rPr/>
        <w:t>的委托，采用</w:t>
      </w:r>
      <w:r>
        <w:rPr/>
        <w:t>公开招标</w:t>
      </w:r>
      <w:r>
        <w:rPr/>
        <w:t>方式组织采购</w:t>
      </w:r>
      <w:r>
        <w:rPr/>
        <w:t>中山大学中山眼科中心临床设备采购项目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中山大学中山眼科中心临床设备采购项目</w:t>
      </w:r>
    </w:p>
    <w:p>
      <w:pPr>
        <w:ind w:firstLine="480"/>
      </w:pPr>
      <w:r>
        <w:rPr/>
        <w:t>采购计划编号：</w:t>
      </w:r>
      <w:r>
        <w:rPr/>
        <w:t>440001-2022-32043</w:t>
      </w:r>
    </w:p>
    <w:p>
      <w:pPr>
        <w:ind w:firstLine="480"/>
      </w:pPr>
      <w:r>
        <w:rPr/>
        <w:t>采购项目编号：</w:t>
      </w:r>
      <w:r>
        <w:rPr/>
        <w:t>C001011-20220069</w:t>
      </w:r>
    </w:p>
    <w:p>
      <w:pPr>
        <w:ind w:firstLine="480"/>
      </w:pPr>
      <w:r>
        <w:rPr/>
        <w:t>采购方式：</w:t>
      </w:r>
      <w:r>
        <w:rPr/>
        <w:t>公开招标</w:t>
      </w:r>
    </w:p>
    <w:p>
      <w:pPr>
        <w:ind w:firstLine="480"/>
      </w:pPr>
      <w:r>
        <w:rPr/>
        <w:t>预算金额：</w:t>
      </w:r>
      <w:r>
        <w:rPr/>
        <w:t>2,392,000.00</w:t>
      </w:r>
      <w:r>
        <w:rPr/>
        <w:t>元</w:t>
      </w:r>
    </w:p>
    <w:p>
      <w:r>
        <w:rPr>
          <w:b/>
          <w:sz w:val="24"/>
        </w:rPr>
        <w:t>2.项目内容及需求情况（采购项目技术规格、参数及要求）</w:t>
      </w:r>
    </w:p>
    <w:p>
      <w:pPr>
        <w:ind w:firstLine="480"/>
      </w:pPr>
    </w:p>
    <w:p/>
    <w:p>
      <w:r>
        <w:rPr/>
        <w:t>采购包1(手术无影灯):</w:t>
      </w:r>
    </w:p>
    <w:p>
      <w:r>
        <w:rPr/>
        <w:t>采购包预算金额：2,392,000.00元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手术急救设备及器具</w:t>
            </w:r>
          </w:p>
        </w:tc>
        <w:tc>
          <w:tcPr>
            <w:tcW w:type="dxa" w:w="2052"/>
          </w:tcPr>
          <w:p>
            <w:r>
              <w:rPr/>
              <w:t>手术无影灯</w:t>
            </w:r>
          </w:p>
        </w:tc>
        <w:tc>
          <w:tcPr>
            <w:tcW w:type="dxa" w:w="977"/>
          </w:tcPr>
          <w:p>
            <w:r>
              <w:rPr/>
              <w:t>8.0000(套)</w:t>
            </w:r>
          </w:p>
        </w:tc>
        <w:tc>
          <w:tcPr>
            <w:tcW w:type="dxa" w:w="977"/>
          </w:tcPr>
          <w:p>
            <w:r>
              <w:rPr/>
              <w:t>详见第二章</w:t>
            </w:r>
          </w:p>
        </w:tc>
        <w:tc>
          <w:tcPr>
            <w:tcW w:type="dxa" w:w="977"/>
          </w:tcPr>
          <w:p>
            <w:r>
              <w:rPr/>
              <w:t>2,392,000.00</w:t>
            </w:r>
          </w:p>
        </w:tc>
        <w:tc>
          <w:tcPr>
            <w:tcW w:type="dxa" w:w="977"/>
          </w:tcPr>
          <w:p>
            <w:r>
              <w:rPr/>
              <w:t>否</w:t>
            </w:r>
          </w:p>
        </w:tc>
      </w:tr>
    </w:tbl>
    <w:p/>
    <w:p>
      <w:r>
        <w:rPr/>
        <w:t>本采购包不接受联合体投标</w:t>
      </w:r>
    </w:p>
    <w:p/>
    <w:p>
      <w:r>
        <w:rPr/>
        <w:t>合同履行期限：质保服务期限：2年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2）有依法缴纳税收和社会保障资金的良好记录：（提供声明函）</w:t>
      </w:r>
    </w:p>
    <w:p/>
    <w:p>
      <w:r>
        <w:rPr/>
        <w:t>3）具有良好的商业信誉和健全的财务会计制度：（提供声明函）</w:t>
      </w:r>
    </w:p>
    <w:p/>
    <w:p>
      <w:r>
        <w:rPr/>
        <w:t>4）履行合同所必需的设备和专业技术能力：（提供声明函）</w:t>
      </w:r>
    </w:p>
    <w:p/>
    <w:p>
      <w:r>
        <w:rPr/>
        <w:t>5）参加采购活动前3年内，在经营活动中没有重大违法记录：在经营活动中没有重大违法记录：参照投标（报价）函相 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采购包1（手术无影灯）：</w:t>
      </w:r>
      <w:r>
        <w:rPr/>
        <w:t>本项目不属于专门面向中小企业采购的项目，属于《政府采购促进中小企业发展管理办法》第六条第二款第（三）项情形。</w:t>
      </w:r>
    </w:p>
    <w:p/>
    <w:p>
      <w:r>
        <w:rPr>
          <w:b/>
          <w:sz w:val="24"/>
        </w:rPr>
        <w:t>3.本项目特定的资格要求：</w:t>
      </w:r>
    </w:p>
    <w:p>
      <w:pPr>
        <w:ind w:firstLine="480"/>
      </w:pPr>
    </w:p>
    <w:p/>
    <w:p>
      <w:r>
        <w:rPr/>
        <w:t>采购包1（手术无影灯）：</w:t>
      </w:r>
    </w:p>
    <w:p/>
    <w:p>
      <w:r>
        <w:rPr/>
        <w:t>1)供应商未被列入“信用中国”网站(www.creditchina.gov.cn)“记录失信被执行人或重大税收违法案件当事人名单（即重大税收违法失信主体）”记录名单； 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 供应商需提供相关证明资料）。</w:t>
      </w:r>
    </w:p>
    <w:p/>
    <w:p>
      <w:r>
        <w:rPr/>
        <w:t>2)单位负责人为同一人或者存在直接控股、 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3)投标人必须提供公平竞争承诺书；</w:t>
      </w:r>
    </w:p>
    <w:p/>
    <w:p>
      <w:r>
        <w:rPr/>
        <w:t>4)本项目不接受联合体投标。（提供声明函）</w:t>
      </w:r>
    </w:p>
    <w:p/>
    <w:p>
      <w:r>
        <w:rPr/>
        <w:t>5)《医疗器械监督管理条例》、《医疗器械注册管理办法》等法规的规定的相关要求：（1）供应商为所投产品的生产企业的，必须提供《医疗器械生产企业许可证》或《医疗器械生产备案凭证》，且生产范围包含该产品；供应商为所投产品的代理商或授权供应商，必须提供《医疗器械经营企业许可证》或《医疗器械经营备案凭证》，且经营范围包含该产品。（2）食品药品监督管理局对投标产品有注册或备案要求的，供应商必须提供所投产品的《医疗器械注册证》或医疗器械备案证明。</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中山大学中山眼科中心</w:t>
      </w:r>
    </w:p>
    <w:p>
      <w:pPr>
        <w:ind w:firstLine="480"/>
      </w:pPr>
      <w:r>
        <w:rPr/>
        <w:t>地址：</w:t>
      </w:r>
      <w:r>
        <w:rPr/>
        <w:t>广州市天河区珠江新城金穗路7号</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85200402</w:t>
      </w:r>
    </w:p>
    <w:p>
      <w:r>
        <w:rPr>
          <w:b/>
          <w:sz w:val="24"/>
        </w:rPr>
        <w:t>3.项目联系方式</w:t>
      </w:r>
    </w:p>
    <w:p>
      <w:pPr>
        <w:ind w:firstLine="480"/>
      </w:pPr>
      <w:r>
        <w:rPr/>
        <w:t>项目联系人：</w:t>
      </w:r>
      <w:r>
        <w:rPr/>
        <w:t>林小姐</w:t>
      </w:r>
    </w:p>
    <w:p>
      <w:pPr>
        <w:ind w:firstLine="480"/>
      </w:pPr>
      <w:r>
        <w:rPr/>
        <w:t>电话：</w:t>
      </w:r>
      <w:r>
        <w:rPr/>
        <w:t>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2"/>
        </w:rPr>
        <w:t>说明：</w:t>
      </w:r>
    </w:p>
    <w:p>
      <w:pPr>
        <w:ind w:firstLine="440"/>
      </w:pPr>
      <w:r>
        <w:rPr>
          <w:color w:val="000000"/>
          <w:sz w:val="22"/>
        </w:rPr>
        <w:t>1.</w:t>
      </w:r>
      <w:r>
        <w:rPr>
          <w:color w:val="000000"/>
          <w:sz w:val="22"/>
        </w:rPr>
        <w:t>投标人须对本项目的采购标的或服务内容进行整体响应，任何只对其中一部分采购标的或服务内容进行的响应都被视为无效投标。</w:t>
      </w:r>
    </w:p>
    <w:p>
      <w:pPr>
        <w:ind w:firstLine="440"/>
      </w:pPr>
      <w:r>
        <w:rPr>
          <w:color w:val="000000"/>
          <w:sz w:val="22"/>
        </w:rPr>
        <w:t>2.投标人须提供相应技术参数的项目可行性分析报告作为技术证明文件，否则评审委员会有权视相应技术参数响应不符合要求！</w:t>
      </w:r>
    </w:p>
    <w:p>
      <w:pPr>
        <w:ind w:firstLine="440"/>
      </w:pPr>
      <w:r>
        <w:rPr>
          <w:color w:val="000000"/>
          <w:sz w:val="22"/>
        </w:rPr>
        <w:t>3.</w:t>
      </w:r>
      <w:r>
        <w:rPr>
          <w:color w:val="000000"/>
          <w:sz w:val="22"/>
        </w:rPr>
        <w:t>招标文件中，如标有</w:t>
      </w:r>
      <w:r>
        <w:rPr>
          <w:color w:val="000000"/>
          <w:sz w:val="22"/>
        </w:rPr>
        <w:t>“★”的条款均为必须完全满足指标，投标人须进行实质性响应，投标人若有一项带“★”的条款未响应或不满足，将按无效投标处理；如标有“▲”的条款均为评审的重要评分指标，投标人若有部分“▲”条款未响应或不满足，将导致其响应性评审严重扣分。</w:t>
      </w:r>
    </w:p>
    <w:tbl>
      <w:tblPr>
        <w:tblW w:w="0" w:type="auto"/>
        <w:tblBorders>
          <w:top w:val="none" w:color="000000" w:sz="4"/>
          <w:left w:val="none" w:color="000000" w:sz="4"/>
          <w:bottom w:val="none" w:color="000000" w:sz="4"/>
          <w:right w:val="none" w:color="000000" w:sz="4"/>
          <w:insideH w:val="none"/>
          <w:insideV w:val="none"/>
        </w:tblBorders>
      </w:tblPr>
      <w:tblGrid>
        <w:gridCol w:w="1881"/>
        <w:gridCol w:w="1017"/>
        <w:gridCol w:w="3006"/>
        <w:gridCol w:w="2401"/>
      </w:tblGrid>
      <w:tr>
        <w:tc>
          <w:tcPr>
            <w:tcW w:type="dxa" w:w="1881"/>
            <w:tcBorders>
              <w:top w:val="single" w:color="000000" w:sz="4"/>
              <w:left w:val="single" w:color="000000" w:sz="4"/>
              <w:bottom w:val="single" w:color="000000" w:sz="4"/>
              <w:right w:val="single" w:color="000000" w:sz="4"/>
            </w:tcBorders>
            <w:vAlign w:val="top"/>
          </w:tcPr>
          <w:p>
            <w:pPr>
              <w:jc w:val="center"/>
            </w:pPr>
            <w:r>
              <w:rPr>
                <w:color w:val="000000"/>
                <w:sz w:val="24"/>
              </w:rPr>
              <w:t>项目内容</w:t>
            </w:r>
          </w:p>
        </w:tc>
        <w:tc>
          <w:tcPr>
            <w:tcW w:type="dxa" w:w="1017"/>
            <w:tcBorders>
              <w:top w:val="single" w:color="000000" w:sz="4"/>
              <w:left w:val="single" w:color="000000" w:sz="4"/>
              <w:bottom w:val="single" w:color="000000" w:sz="4"/>
              <w:right w:val="single" w:color="000000" w:sz="4"/>
            </w:tcBorders>
            <w:vAlign w:val="top"/>
          </w:tcPr>
          <w:p>
            <w:pPr>
              <w:jc w:val="center"/>
            </w:pPr>
            <w:r>
              <w:rPr>
                <w:color w:val="000000"/>
                <w:sz w:val="24"/>
              </w:rPr>
              <w:t>质保服务期限</w:t>
            </w:r>
          </w:p>
        </w:tc>
        <w:tc>
          <w:tcPr>
            <w:tcW w:type="dxa" w:w="3006"/>
            <w:tcBorders>
              <w:top w:val="single" w:color="000000" w:sz="4"/>
              <w:left w:val="single" w:color="000000" w:sz="4"/>
              <w:bottom w:val="single" w:color="000000" w:sz="4"/>
              <w:right w:val="single" w:color="000000" w:sz="4"/>
            </w:tcBorders>
            <w:vAlign w:val="top"/>
          </w:tcPr>
          <w:p>
            <w:pPr>
              <w:jc w:val="center"/>
            </w:pPr>
            <w:r>
              <w:rPr>
                <w:color w:val="000000"/>
                <w:sz w:val="24"/>
              </w:rPr>
              <w:t>交货期</w:t>
            </w:r>
          </w:p>
        </w:tc>
        <w:tc>
          <w:tcPr>
            <w:tcW w:type="dxa" w:w="2401"/>
            <w:tcBorders>
              <w:top w:val="single" w:color="000000" w:sz="4"/>
              <w:left w:val="single" w:color="000000" w:sz="4"/>
              <w:bottom w:val="single" w:color="000000" w:sz="4"/>
              <w:right w:val="single" w:color="000000" w:sz="4"/>
            </w:tcBorders>
            <w:vAlign w:val="top"/>
          </w:tcPr>
          <w:p>
            <w:pPr>
              <w:jc w:val="center"/>
            </w:pPr>
            <w:r>
              <w:rPr>
                <w:color w:val="000000"/>
                <w:sz w:val="24"/>
              </w:rPr>
              <w:t>最高限价（人民币）</w:t>
            </w:r>
          </w:p>
        </w:tc>
      </w:tr>
      <w:tr>
        <w:tc>
          <w:tcPr>
            <w:tcW w:type="dxa" w:w="1881"/>
            <w:tcBorders>
              <w:top w:val="none" w:color="000000" w:sz="4"/>
              <w:left w:val="single" w:color="000000" w:sz="4"/>
              <w:bottom w:val="single" w:color="000000" w:sz="4"/>
              <w:right w:val="single" w:color="000000" w:sz="4"/>
            </w:tcBorders>
            <w:vAlign w:val="top"/>
          </w:tcPr>
          <w:p>
            <w:pPr>
              <w:jc w:val="center"/>
            </w:pPr>
            <w:r>
              <w:rPr>
                <w:color w:val="000000"/>
                <w:sz w:val="22"/>
              </w:rPr>
              <w:t>手术无影灯</w:t>
            </w:r>
          </w:p>
        </w:tc>
        <w:tc>
          <w:tcPr>
            <w:tcW w:type="dxa" w:w="1017"/>
            <w:tcBorders>
              <w:top w:val="none" w:color="000000" w:sz="4"/>
              <w:left w:val="single" w:color="000000" w:sz="4"/>
              <w:bottom w:val="single" w:color="000000" w:sz="4"/>
              <w:right w:val="single" w:color="000000" w:sz="4"/>
            </w:tcBorders>
            <w:vAlign w:val="top"/>
          </w:tcPr>
          <w:p>
            <w:pPr>
              <w:jc w:val="center"/>
            </w:pPr>
            <w:r>
              <w:rPr>
                <w:color w:val="000000"/>
                <w:sz w:val="24"/>
              </w:rPr>
              <w:t>2年</w:t>
            </w:r>
          </w:p>
        </w:tc>
        <w:tc>
          <w:tcPr>
            <w:tcW w:type="dxa" w:w="3006"/>
            <w:tcBorders>
              <w:top w:val="none" w:color="000000" w:sz="4"/>
              <w:left w:val="single" w:color="000000" w:sz="4"/>
              <w:bottom w:val="single" w:color="000000" w:sz="4"/>
              <w:right w:val="single" w:color="000000" w:sz="4"/>
            </w:tcBorders>
            <w:vAlign w:val="top"/>
          </w:tcPr>
          <w:p>
            <w:pPr>
              <w:jc w:val="center"/>
            </w:pPr>
            <w:r>
              <w:rPr>
                <w:color w:val="000000"/>
                <w:sz w:val="24"/>
              </w:rPr>
              <w:t>自合同签订后</w:t>
            </w:r>
            <w:r>
              <w:rPr>
                <w:color w:val="000000"/>
                <w:sz w:val="24"/>
              </w:rPr>
              <w:t>90日历天内完成投标产品的供货、安装、调试和验收，并交付使用。</w:t>
            </w:r>
          </w:p>
        </w:tc>
        <w:tc>
          <w:tcPr>
            <w:tcW w:type="dxa" w:w="2401"/>
            <w:tcBorders>
              <w:top w:val="none" w:color="000000" w:sz="4"/>
              <w:left w:val="single" w:color="000000" w:sz="4"/>
              <w:bottom w:val="single" w:color="000000" w:sz="4"/>
              <w:right w:val="single" w:color="000000" w:sz="4"/>
            </w:tcBorders>
            <w:vAlign w:val="top"/>
          </w:tcPr>
          <w:p>
            <w:pPr>
              <w:jc w:val="center"/>
            </w:pPr>
            <w:r>
              <w:rPr>
                <w:color w:val="000000"/>
                <w:sz w:val="24"/>
              </w:rPr>
              <w:t>2392000.00</w:t>
            </w:r>
            <w:r>
              <w:rPr>
                <w:color w:val="000000"/>
                <w:sz w:val="24"/>
              </w:rPr>
              <w:t>元</w:t>
            </w:r>
          </w:p>
          <w:p>
            <w:pPr>
              <w:jc w:val="center"/>
            </w:pPr>
            <w:r>
              <w:rPr>
                <w:color w:val="000000"/>
                <w:sz w:val="24"/>
              </w:rPr>
              <w:t>投标报价超出最高限价投标无效</w:t>
            </w:r>
          </w:p>
        </w:tc>
      </w:tr>
    </w:tbl>
    <w:p>
      <w:pPr>
        <w:ind w:firstLine="440"/>
      </w:pPr>
      <w:r>
        <w:rPr>
          <w:color w:val="000000"/>
          <w:sz w:val="22"/>
        </w:rPr>
        <w:t>注：</w:t>
      </w:r>
    </w:p>
    <w:p>
      <w:pPr>
        <w:ind w:firstLine="440"/>
      </w:pPr>
      <w:r>
        <w:rPr>
          <w:color w:val="000000"/>
          <w:sz w:val="22"/>
        </w:rPr>
        <w:t>1.</w:t>
      </w:r>
      <w:r>
        <w:rPr>
          <w:color w:val="000000"/>
          <w:sz w:val="22"/>
        </w:rPr>
        <w:t>项目类型：</w:t>
      </w:r>
      <w:r>
        <w:rPr>
          <w:color w:val="000000"/>
          <w:sz w:val="22"/>
        </w:rPr>
        <w:t>货物</w:t>
      </w:r>
      <w:r>
        <w:rPr>
          <w:color w:val="000000"/>
          <w:sz w:val="22"/>
        </w:rPr>
        <w:t>类；供应商应对本项目采购包内所有内容进行投标，不允许只对其中部分内容进行投标。</w:t>
      </w:r>
    </w:p>
    <w:p>
      <w:pPr>
        <w:ind w:firstLine="440"/>
      </w:pPr>
      <w:r>
        <w:rPr>
          <w:color w:val="000000"/>
          <w:sz w:val="22"/>
        </w:rPr>
        <w:t>2.详细技术规范请参阅招标文件中的《用户需求书》。</w:t>
      </w:r>
    </w:p>
    <w:p>
      <w:pPr>
        <w:ind w:firstLine="440"/>
      </w:pPr>
      <w:r>
        <w:rPr>
          <w:color w:val="000000"/>
          <w:sz w:val="22"/>
        </w:rPr>
        <w:t>3.本项目经政府采购监管部门同意，采购本国产品或不属于国家法律法规政策明确规定限制的进口产品。</w:t>
      </w:r>
    </w:p>
    <w:p>
      <w:r>
        <w:rPr>
          <w:color w:val="000000"/>
          <w:sz w:val="22"/>
        </w:rPr>
        <w:t>4.投标人应对本项目所投的全部内容进行投标，不允许仅对其中部分内容进行投标，任何只对其中部分内容进行的投标均被视为无效投标。</w:t>
      </w:r>
    </w:p>
    <w:p/>
    <w:p>
      <w:pPr>
        <w:ind w:firstLine="480"/>
      </w:pPr>
    </w:p>
    <w:p/>
    <w:p>
      <w:r>
        <w:rPr/>
        <w:t>采购包1（手术无影灯）：</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自合同签订后90日历天内完成投标产品的供货、安装、调试和验收，并交付使用。</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1期：支付比例30%，1）结算货币：人民币。 2）合同签订后,金额预付30％，在合同期内供货；</w:t>
            </w:r>
          </w:p>
          <w:p/>
          <w:p>
            <w:r>
              <w:rPr/>
              <w:t>2期：支付比例65%，待货到安装、培训、运行且验收合格后（90天内）付至合同总额的百分之九十五。</w:t>
            </w:r>
          </w:p>
          <w:p/>
          <w:p>
            <w:r>
              <w:rPr/>
              <w:t>3期：支付比例5%，余款待仪器运行一年无故障并经使用部门及职能科室确认后一次付清。</w:t>
            </w:r>
          </w:p>
        </w:tc>
      </w:tr>
      <w:tr>
        <w:tc>
          <w:tcPr>
            <w:tcW w:type="dxa" w:w="4153"/>
          </w:tcPr>
          <w:p>
            <w:r>
              <w:rPr/>
              <w:t>验收要求</w:t>
            </w:r>
          </w:p>
        </w:tc>
        <w:tc>
          <w:tcPr>
            <w:tcW w:type="dxa" w:w="4153"/>
          </w:tcPr>
          <w:p>
            <w:pPr>
              <w:jc w:val="left"/>
            </w:pPr>
          </w:p>
          <w:p/>
          <w:p/>
          <w:p>
            <w:r>
              <w:rPr/>
              <w:t>1期：投标人应根据所提交的验收方案和实施办法，自行组织设备和人员，并在使用单位监查下现场进行测试和验收。 （1）开箱检验 1）所有设备、器材在开箱时必须完好，无破损。配置与装箱单相符。数量、质量及性能不低于合同要求。 2）拆箱后，投标人应对其全部产品、零件、配件、用户许可证书、资料、介质造册登记，并与装箱单对比，如有出入应立即书面记录，由供货商解决，如影响安装则按合同有关条款处理。 （2）设备测试 设备安装完成后，按照系统要求的基本功能逐一测试。 1）系统运行正常，联机测试通过。 2）如商检或设备测试中发现设备性能指标或功能上不符合招标文件和合同时，将被看作性能不合格，设备使用单位有权拒收并要求赔偿。 3）投标人应负责在项目验收时将系统的全部有关产品说明书、原厂家安装手册、技术文件、资料、及安装、验收报告等文档交付设备使用单位。 （3）产品验收要求 1）要求对全部设备、产品、型号、规格、数量、外型、外观、包装及资料、文件（如装箱单、保修单、随箱介质等）的验收。 2）凡列入《中华人民共和国实施强制性产品认证的产品目录》的产品在验收时出具CCC认证证书复印件，并以在产品外部加施认证标志作为验收依据之一。 3）投标人应负责在项目验收时将系统的全部有关产品说明书、原厂家安装手册、技术文件、资料、及安装、验收报告等文档汇集成册交付设备使用单位。</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手术急救设备及器具</w:t>
            </w:r>
          </w:p>
        </w:tc>
        <w:tc>
          <w:tcPr>
            <w:tcW w:type="dxa" w:w="1923"/>
          </w:tcPr>
          <w:p>
            <w:r>
              <w:rPr/>
              <w:t>手术无影灯</w:t>
            </w:r>
          </w:p>
        </w:tc>
        <w:tc>
          <w:tcPr>
            <w:tcW w:type="dxa" w:w="385"/>
          </w:tcPr>
          <w:p>
            <w:r>
              <w:rPr/>
              <w:t>套</w:t>
            </w:r>
          </w:p>
        </w:tc>
        <w:tc>
          <w:tcPr>
            <w:tcW w:type="dxa" w:w="769"/>
          </w:tcPr>
          <w:p>
            <w:pPr>
              <w:jc w:val="right"/>
            </w:pPr>
            <w:r>
              <w:rPr/>
              <w:t>8.0000</w:t>
            </w:r>
          </w:p>
        </w:tc>
        <w:tc>
          <w:tcPr>
            <w:tcW w:type="dxa" w:w="769"/>
          </w:tcPr>
          <w:p>
            <w:pPr>
              <w:jc w:val="right"/>
            </w:pPr>
            <w:r>
              <w:rPr/>
              <w:t>299,000.00</w:t>
            </w:r>
          </w:p>
        </w:tc>
        <w:tc>
          <w:tcPr>
            <w:tcW w:type="dxa" w:w="769"/>
          </w:tcPr>
          <w:p>
            <w:pPr>
              <w:jc w:val="right"/>
            </w:pPr>
            <w:r>
              <w:rPr/>
              <w:t>2,392,000.00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手术无影灯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color w:val="000000"/>
                <w:sz w:val="22"/>
              </w:rPr>
              <w:t>一、手术无影灯参数要求</w:t>
            </w:r>
          </w:p>
          <w:p>
            <w:pPr>
              <w:ind w:firstLine="440"/>
            </w:pPr>
            <w:r>
              <w:rPr>
                <w:color w:val="000000"/>
                <w:sz w:val="22"/>
              </w:rPr>
              <w:t>1.手术灯通过CE认证。（提供CE认证证书）</w:t>
            </w:r>
          </w:p>
          <w:p>
            <w:pPr>
              <w:ind w:firstLine="440"/>
            </w:pPr>
            <w:r>
              <w:rPr>
                <w:color w:val="000000"/>
                <w:sz w:val="22"/>
              </w:rPr>
              <w:t>2.手术灯通过电磁兼容测试。</w:t>
            </w:r>
          </w:p>
          <w:p>
            <w:pPr>
              <w:ind w:firstLine="440"/>
            </w:pPr>
            <w:r>
              <w:rPr>
                <w:color w:val="000000"/>
                <w:sz w:val="22"/>
              </w:rPr>
              <w:t>3.采用LED冷光源,每一组光源由单独的透镜聚光。</w:t>
            </w:r>
          </w:p>
          <w:p>
            <w:pPr>
              <w:ind w:firstLine="440"/>
            </w:pPr>
            <w:r>
              <w:rPr>
                <w:color w:val="000000"/>
                <w:sz w:val="22"/>
              </w:rPr>
              <w:t>4.采用高性能弹簧臂，灯臂关节数≥6个，关节灵活度大，稳定性好，定位准确。</w:t>
            </w:r>
          </w:p>
          <w:p>
            <w:pPr>
              <w:ind w:firstLine="440"/>
            </w:pPr>
            <w:r>
              <w:rPr>
                <w:color w:val="000000"/>
                <w:sz w:val="22"/>
              </w:rPr>
              <w:t>5.无影灯控制面板位于关节臂连接处，使用方便。</w:t>
            </w:r>
          </w:p>
          <w:p>
            <w:pPr>
              <w:ind w:firstLine="440"/>
            </w:pPr>
            <w:r>
              <w:rPr>
                <w:color w:val="000000"/>
                <w:sz w:val="22"/>
              </w:rPr>
              <w:t>6.灯头为超薄造型，灯头整体厚度≤10cm(提供实物图片)。</w:t>
            </w:r>
          </w:p>
        </w:tc>
      </w:tr>
      <w:tr>
        <w:tc>
          <w:tcPr>
            <w:tcW w:type="dxa" w:w="2076"/>
          </w:tcPr>
          <w:p>
            <w:r>
              <w:rPr/>
              <w:t>▲</w:t>
            </w:r>
          </w:p>
        </w:tc>
        <w:tc>
          <w:tcPr>
            <w:tcW w:type="dxa" w:w="415"/>
          </w:tcPr>
          <w:p>
            <w:r>
              <w:rPr/>
              <w:t>2</w:t>
            </w:r>
          </w:p>
        </w:tc>
        <w:tc>
          <w:tcPr>
            <w:tcW w:type="dxa" w:w="5814"/>
          </w:tcPr>
          <w:p>
            <w:pPr>
              <w:ind w:firstLine="440"/>
            </w:pPr>
            <w:r>
              <w:rPr>
                <w:color w:val="000000"/>
                <w:sz w:val="22"/>
              </w:rPr>
              <w:t>7.无影灯具有良好的层流穿透效果，符合DIN1946-4层流手术室要求，紊流度≤37.5%。（提供DIN1946-4层流认证证书）</w:t>
            </w:r>
          </w:p>
        </w:tc>
      </w:tr>
      <w:tr>
        <w:tc>
          <w:tcPr>
            <w:tcW w:type="dxa" w:w="2076"/>
          </w:tcPr>
          <w:p/>
        </w:tc>
        <w:tc>
          <w:tcPr>
            <w:tcW w:type="dxa" w:w="415"/>
          </w:tcPr>
          <w:p>
            <w:r>
              <w:rPr/>
              <w:t>3</w:t>
            </w:r>
          </w:p>
        </w:tc>
        <w:tc>
          <w:tcPr>
            <w:tcW w:type="dxa" w:w="5814"/>
          </w:tcPr>
          <w:p>
            <w:pPr>
              <w:ind w:firstLine="440"/>
            </w:pPr>
            <w:r>
              <w:rPr>
                <w:color w:val="000000"/>
                <w:sz w:val="22"/>
              </w:rPr>
              <w:t>8.灯盘外侧具有3个以上一体成型操作扶手，便于非洁净区人员移动手术灯。(提供实物图片)</w:t>
            </w:r>
          </w:p>
          <w:p>
            <w:pPr>
              <w:ind w:firstLine="440"/>
            </w:pPr>
            <w:r>
              <w:rPr>
                <w:color w:val="000000"/>
                <w:sz w:val="22"/>
              </w:rPr>
              <w:t>9.中置手柄可耐受≥134℃、205.8kPa的高温高压蒸汽灭菌。</w:t>
            </w:r>
          </w:p>
          <w:p>
            <w:pPr>
              <w:ind w:firstLine="440"/>
            </w:pPr>
            <w:r>
              <w:rPr>
                <w:color w:val="000000"/>
                <w:sz w:val="22"/>
              </w:rPr>
              <w:t>10.LED灯泡不小于50个，灯泡寿命≥60000小时,每个灯泡可单独拆卸更换。（提供原厂彩页证明资料）</w:t>
            </w:r>
          </w:p>
          <w:p>
            <w:pPr>
              <w:ind w:firstLine="440"/>
            </w:pPr>
            <w:r>
              <w:rPr>
                <w:color w:val="000000"/>
                <w:sz w:val="22"/>
              </w:rPr>
              <w:t>11.双母灯设计，最大中心照度≥160000lux。</w:t>
            </w:r>
          </w:p>
        </w:tc>
      </w:tr>
      <w:tr>
        <w:tc>
          <w:tcPr>
            <w:tcW w:type="dxa" w:w="2076"/>
          </w:tcPr>
          <w:p>
            <w:r>
              <w:rPr/>
              <w:t>▲</w:t>
            </w:r>
          </w:p>
        </w:tc>
        <w:tc>
          <w:tcPr>
            <w:tcW w:type="dxa" w:w="415"/>
          </w:tcPr>
          <w:p>
            <w:r>
              <w:rPr/>
              <w:t>4</w:t>
            </w:r>
          </w:p>
        </w:tc>
        <w:tc>
          <w:tcPr>
            <w:tcW w:type="dxa" w:w="5814"/>
          </w:tcPr>
          <w:p>
            <w:pPr>
              <w:ind w:firstLine="440"/>
            </w:pPr>
            <w:r>
              <w:rPr>
                <w:color w:val="000000"/>
                <w:sz w:val="22"/>
              </w:rPr>
              <w:t>12.具有明亮照明模式、普通照明模式和环境光照明模式，一键切换。明亮照明模式和普通照明模式下照度至少十级可调。（提供使用说明书证明资料）</w:t>
            </w:r>
          </w:p>
        </w:tc>
      </w:tr>
      <w:tr>
        <w:tc>
          <w:tcPr>
            <w:tcW w:type="dxa" w:w="2076"/>
          </w:tcPr>
          <w:p/>
        </w:tc>
        <w:tc>
          <w:tcPr>
            <w:tcW w:type="dxa" w:w="415"/>
          </w:tcPr>
          <w:p>
            <w:r>
              <w:rPr/>
              <w:t>5</w:t>
            </w:r>
          </w:p>
        </w:tc>
        <w:tc>
          <w:tcPr>
            <w:tcW w:type="dxa" w:w="5814"/>
          </w:tcPr>
          <w:p>
            <w:pPr>
              <w:ind w:firstLine="440"/>
            </w:pPr>
            <w:r>
              <w:rPr>
                <w:color w:val="000000"/>
                <w:sz w:val="22"/>
              </w:rPr>
              <w:t>13.配备光斑调节功能，最小光斑≤180mm，调节范围≥100mm，照度不随光斑大小改变而变化，保证术野获得稳定的照明。</w:t>
            </w:r>
          </w:p>
          <w:p>
            <w:r>
              <w:rPr>
                <w:color w:val="000000"/>
                <w:sz w:val="22"/>
              </w:rPr>
              <w:t xml:space="preserve">    14.光柱深度≥1200mm。</w:t>
            </w:r>
          </w:p>
        </w:tc>
      </w:tr>
      <w:tr>
        <w:tc>
          <w:tcPr>
            <w:tcW w:type="dxa" w:w="2076"/>
          </w:tcPr>
          <w:p>
            <w:r>
              <w:rPr/>
              <w:t>▲</w:t>
            </w:r>
          </w:p>
        </w:tc>
        <w:tc>
          <w:tcPr>
            <w:tcW w:type="dxa" w:w="415"/>
          </w:tcPr>
          <w:p>
            <w:r>
              <w:rPr/>
              <w:t>6</w:t>
            </w:r>
          </w:p>
        </w:tc>
        <w:tc>
          <w:tcPr>
            <w:tcW w:type="dxa" w:w="5814"/>
          </w:tcPr>
          <w:p>
            <w:pPr>
              <w:ind w:firstLine="440"/>
            </w:pPr>
            <w:r>
              <w:rPr>
                <w:color w:val="000000"/>
                <w:sz w:val="22"/>
              </w:rPr>
              <w:t>15.具有术中调节色温功能，≥5档可调。（提供原厂彩页证明资料）</w:t>
            </w:r>
          </w:p>
        </w:tc>
      </w:tr>
      <w:tr>
        <w:tc>
          <w:tcPr>
            <w:tcW w:type="dxa" w:w="2076"/>
          </w:tcPr>
          <w:p/>
        </w:tc>
        <w:tc>
          <w:tcPr>
            <w:tcW w:type="dxa" w:w="415"/>
          </w:tcPr>
          <w:p>
            <w:r>
              <w:rPr/>
              <w:t>7</w:t>
            </w:r>
          </w:p>
        </w:tc>
        <w:tc>
          <w:tcPr>
            <w:tcW w:type="dxa" w:w="5814"/>
          </w:tcPr>
          <w:p>
            <w:pPr>
              <w:ind w:firstLine="440"/>
            </w:pPr>
            <w:r>
              <w:rPr>
                <w:color w:val="000000"/>
                <w:sz w:val="22"/>
              </w:rPr>
              <w:t>16.深腔照明率：≥99%。</w:t>
            </w:r>
          </w:p>
          <w:p>
            <w:pPr>
              <w:ind w:firstLine="440"/>
            </w:pPr>
            <w:r>
              <w:rPr>
                <w:color w:val="000000"/>
                <w:sz w:val="22"/>
              </w:rPr>
              <w:t>17.色彩还原指数（RA）≥96。</w:t>
            </w:r>
          </w:p>
          <w:p>
            <w:pPr>
              <w:ind w:firstLine="440"/>
            </w:pPr>
            <w:r>
              <w:rPr>
                <w:color w:val="000000"/>
                <w:sz w:val="22"/>
              </w:rPr>
              <w:t>18.对红色的色彩还原指数（R9）≥96。</w:t>
            </w:r>
          </w:p>
          <w:p>
            <w:pPr>
              <w:ind w:firstLine="440"/>
            </w:pPr>
            <w:r>
              <w:rPr>
                <w:color w:val="000000"/>
                <w:sz w:val="22"/>
              </w:rPr>
              <w:t>19.医生头部温升≤1℃，术野温升≤1℃。</w:t>
            </w:r>
          </w:p>
          <w:p>
            <w:pPr>
              <w:ind w:firstLine="440"/>
            </w:pPr>
            <w:r>
              <w:rPr>
                <w:color w:val="000000"/>
                <w:sz w:val="22"/>
              </w:rPr>
              <w:t>20.可选配中置或旁置高清摄像系统。</w:t>
            </w:r>
          </w:p>
        </w:tc>
      </w:tr>
      <w:tr>
        <w:tc>
          <w:tcPr>
            <w:tcW w:type="dxa" w:w="2076"/>
          </w:tcPr>
          <w:p>
            <w:r>
              <w:rPr/>
              <w:t>▲</w:t>
            </w:r>
          </w:p>
        </w:tc>
        <w:tc>
          <w:tcPr>
            <w:tcW w:type="dxa" w:w="415"/>
          </w:tcPr>
          <w:p>
            <w:r>
              <w:rPr/>
              <w:t>8</w:t>
            </w:r>
          </w:p>
        </w:tc>
        <w:tc>
          <w:tcPr>
            <w:tcW w:type="dxa" w:w="5814"/>
          </w:tcPr>
          <w:p>
            <w:pPr>
              <w:ind w:firstLine="440"/>
            </w:pPr>
            <w:r>
              <w:rPr>
                <w:color w:val="000000"/>
                <w:sz w:val="22"/>
              </w:rPr>
              <w:t>21.选配中置摄像头可不移动灯头单独进行≥330°旋转，摄像画面随摄像头旋转变化。（提供原厂彩页和使用说明书证明资料）</w:t>
            </w:r>
          </w:p>
        </w:tc>
      </w:tr>
      <w:tr>
        <w:tc>
          <w:tcPr>
            <w:tcW w:type="dxa" w:w="2076"/>
          </w:tcPr>
          <w:p>
            <w:r>
              <w:rPr/>
              <w:t>▲</w:t>
            </w:r>
          </w:p>
        </w:tc>
        <w:tc>
          <w:tcPr>
            <w:tcW w:type="dxa" w:w="415"/>
          </w:tcPr>
          <w:p>
            <w:r>
              <w:rPr/>
              <w:t>9</w:t>
            </w:r>
          </w:p>
        </w:tc>
        <w:tc>
          <w:tcPr>
            <w:tcW w:type="dxa" w:w="5814"/>
          </w:tcPr>
          <w:p>
            <w:r>
              <w:rPr>
                <w:color w:val="000000"/>
                <w:sz w:val="22"/>
              </w:rPr>
              <w:t>22.可升级底座，医院后续升级一体化外置显示器吊臂不需重新施工，可即插即用（提供原厂彩页说明）</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中山大学中山眼科中心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采购包1：保证金人民币：47,000.00元整。</w:t>
            </w:r>
          </w:p>
          <w:p>
            <w:r>
              <w:rPr/>
              <w:t>开户单位：</w:t>
            </w:r>
            <w:r>
              <w:rPr/>
              <w:t>广东国利招标有限公司</w:t>
            </w:r>
          </w:p>
          <w:p>
            <w:r>
              <w:rPr/>
              <w:t>开户账号：</w:t>
            </w:r>
            <w:r>
              <w:rPr/>
              <w:t>3602056919200281221</w:t>
            </w:r>
          </w:p>
          <w:p>
            <w:r>
              <w:rPr/>
              <w:t>开户银行：</w:t>
            </w:r>
            <w:r>
              <w:rPr/>
              <w:t>工行广东自由贸易试验区南沙分行营业室</w:t>
            </w:r>
          </w:p>
          <w:p>
            <w:r>
              <w:rPr/>
              <w:t>支票提交方式：</w:t>
            </w:r>
            <w:r>
              <w:rPr/>
              <w:t>投标截止前递交</w:t>
            </w:r>
          </w:p>
          <w:p>
            <w:r>
              <w:rPr/>
              <w:t>汇票、本票提交方式：</w:t>
            </w:r>
            <w:r>
              <w:rPr/>
              <w:t>投标截止前递交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照《招标代理服务收费管理暂行办法》计价格[2002]1980号、《招标代理服务收费管理暂行办法》（发改办价格[2003]857号）文规定的收费标准，费率参照规定中的“货物招标”收取；专家评审费依据《广东省财政厅关于修订广东省政府釆购评审专家劳务报酬标准的通知 》（粤财釆购[2020]17号）按实际发生的收取。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广东国利招标有限公司</w:t>
      </w:r>
      <w:r>
        <w:rPr/>
        <w:t>代收。具体操作要求详见</w:t>
      </w:r>
      <w:r>
        <w:rPr/>
        <w:t>广东国利招标有限公司</w:t>
      </w:r>
      <w:r>
        <w:rPr/>
        <w:t>有关指引，递交事宜请自行咨询</w:t>
      </w:r>
      <w:r>
        <w:rPr/>
        <w:t>广东国利招标有限公司</w:t>
      </w:r>
      <w:r>
        <w:rPr/>
        <w:t>；请各投标人在投标文件递交截止时间前按须知前附表规定的金额递交至</w:t>
      </w:r>
      <w:r>
        <w:rPr/>
        <w:t>广东国利招标有限公司</w:t>
      </w:r>
      <w:r>
        <w:rPr/>
        <w:t>，到账情况以开标时</w:t>
      </w:r>
      <w:r>
        <w:rPr/>
        <w:t>广东国利招标有限公司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采购包1(手术无影灯)：综合评分法,是指投标文件满足招标文件全部实质性要求，且按照评审因素的量化指标评审得分最高的投标人为中标候选人的评标方法。（最低报价不是中标的唯一依据。）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采购包1（手术无影灯）：</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投标（响应）供应商报价给予C1的价格扣除（C1的取值范围见价格扣除比例），即：评标（评审）价＝核实价－小微企业产品核实价×C1</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采购包1（手术无影灯）：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（提供声明函）</w:t>
            </w:r>
          </w:p>
        </w:tc>
      </w:tr>
      <w:tr>
        <w:tc>
          <w:tcPr>
            <w:tcW w:type="dxa" w:w="890"/>
          </w:tcPr>
          <w:p>
            <w:r>
              <w:rPr/>
              <w:t>3</w:t>
            </w:r>
          </w:p>
        </w:tc>
        <w:tc>
          <w:tcPr>
            <w:tcW w:type="dxa" w:w="3178"/>
          </w:tcPr>
          <w:p>
            <w:r>
              <w:rPr/>
              <w:t>具有良好的商业信誉和健全的财务会计制度</w:t>
            </w:r>
          </w:p>
        </w:tc>
        <w:tc>
          <w:tcPr>
            <w:tcW w:type="dxa" w:w="4238"/>
          </w:tcPr>
          <w:p>
            <w:r>
              <w:rPr/>
              <w:t>（提供声明函）</w:t>
            </w:r>
          </w:p>
        </w:tc>
      </w:tr>
      <w:tr>
        <w:tc>
          <w:tcPr>
            <w:tcW w:type="dxa" w:w="890"/>
          </w:tcPr>
          <w:p>
            <w:r>
              <w:rPr/>
              <w:t>4</w:t>
            </w:r>
          </w:p>
        </w:tc>
        <w:tc>
          <w:tcPr>
            <w:tcW w:type="dxa" w:w="3178"/>
          </w:tcPr>
          <w:p>
            <w:r>
              <w:rPr/>
              <w:t>履行合同所必需的设备和专业技术能力</w:t>
            </w:r>
          </w:p>
        </w:tc>
        <w:tc>
          <w:tcPr>
            <w:tcW w:type="dxa" w:w="4238"/>
          </w:tcPr>
          <w:p>
            <w:r>
              <w:rPr/>
              <w:t>（提供声明函）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 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 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投标人必须提供公平竞争承诺书</w:t>
            </w:r>
          </w:p>
        </w:tc>
        <w:tc>
          <w:tcPr>
            <w:tcW w:type="dxa" w:w="4238"/>
          </w:tcPr>
          <w:p>
            <w:r>
              <w:rPr/>
              <w:t>投标人必须提供公平竞争承诺书；</w:t>
            </w:r>
          </w:p>
        </w:tc>
      </w:tr>
      <w:tr>
        <w:tc>
          <w:tcPr>
            <w:tcW w:type="dxa" w:w="890"/>
          </w:tcPr>
          <w:p>
            <w:r>
              <w:rPr/>
              <w:t>9</w:t>
            </w:r>
          </w:p>
        </w:tc>
        <w:tc>
          <w:tcPr>
            <w:tcW w:type="dxa" w:w="3178"/>
          </w:tcPr>
          <w:p>
            <w:r>
              <w:rPr/>
              <w:t>本项目不接受联合体投标</w:t>
            </w:r>
          </w:p>
        </w:tc>
        <w:tc>
          <w:tcPr>
            <w:tcW w:type="dxa" w:w="4238"/>
          </w:tcPr>
          <w:p>
            <w:r>
              <w:rPr/>
              <w:t>本项目不接受联合体投标。（提供声明函）</w:t>
            </w:r>
          </w:p>
        </w:tc>
      </w:tr>
      <w:tr>
        <w:tc>
          <w:tcPr>
            <w:tcW w:type="dxa" w:w="890"/>
          </w:tcPr>
          <w:p>
            <w:r>
              <w:rPr/>
              <w:t>10</w:t>
            </w:r>
          </w:p>
        </w:tc>
        <w:tc>
          <w:tcPr>
            <w:tcW w:type="dxa" w:w="3178"/>
          </w:tcPr>
          <w:p>
            <w:r>
              <w:rPr/>
              <w:t>《医疗器械监督管理条例》、《医疗器械注册管理办法》等法规的规定的相关要求</w:t>
            </w:r>
          </w:p>
        </w:tc>
        <w:tc>
          <w:tcPr>
            <w:tcW w:type="dxa" w:w="4238"/>
          </w:tcPr>
          <w:p>
            <w:r>
              <w:rPr/>
              <w:t>《医疗器械监督管理条例》、《医疗器械注册管理办法》等法规的规定的相关要求：（1）供应商为所投产品的生产企业的，必须提供《医疗器械生产企业许可证》或《医疗器械生产备案凭证》，且生产范围包含该产品；供应商为所投产品的代理商或授权供应商，必须提供《医疗器械经营企业许可证》或《医疗器械经营备案凭证》，且经营范围包含该产品。（2）食品药品监督管理局对投标产品有注册或备案要求的，供应商必须提供所投产品的《医疗器械注册证》或医疗器械备案证明。</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本项目不属于专门面向中小企业采购的项目，属于《政府采购促进中小企业发展管理办法》第六条第二款第（三）项情形。</w:t>
            </w:r>
          </w:p>
        </w:tc>
      </w:tr>
    </w:tbl>
    <w:p/>
    <w:p>
      <w:pPr>
        <w:ind w:firstLine="480"/>
      </w:pPr>
      <w:r>
        <w:rPr/>
        <w:t>表二符合性审查表：</w:t>
      </w:r>
    </w:p>
    <w:p>
      <w:pPr>
        <w:ind w:firstLine="480"/>
      </w:pPr>
    </w:p>
    <w:p/>
    <w:p>
      <w:r>
        <w:rPr/>
        <w:t>采购包1（手术无影灯）：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手术无影灯</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所投产品对采购需求“具体技术(参数)要求”中带“▲”号的重要技术条款的符合性 (20.0分)</w:t>
            </w:r>
          </w:p>
        </w:tc>
        <w:tc>
          <w:tcPr>
            <w:tcW w:type="dxa" w:w="5076"/>
          </w:tcPr>
          <w:p>
            <w:pPr>
              <w:jc w:val="left"/>
            </w:pPr>
            <w:r>
              <w:rPr/>
              <w:t>完全满足或优于采购需求 “具体技术(参数)要求”中： 带“▲”号的重要技术条款得20分，负偏离一项扣4分，最多扣20分。 （投标人须提供所投产品有效的彩页、产品性能技术参数介绍资料及相应技术参数的厂家使用说明书、质量认可材料等作为技术证明文件，否则评审委员会有权视为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所投产品对用户需求“具体技术(参数)要求”中不带“▲”的一般技术条款的符合性 (10.0分)</w:t>
            </w:r>
          </w:p>
        </w:tc>
        <w:tc>
          <w:tcPr>
            <w:tcW w:type="dxa" w:w="5076"/>
          </w:tcPr>
          <w:p>
            <w:pPr>
              <w:jc w:val="left"/>
            </w:pPr>
            <w:r>
              <w:rPr/>
              <w:t>完全满足或优于采购需求“具体技术(参数)要求”中： 不带“▲”号的一般技术条款得10分，负偏离一项扣1分，最多扣10分。 （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产品技术性能评审 (14.0分)</w:t>
            </w:r>
          </w:p>
        </w:tc>
        <w:tc>
          <w:tcPr>
            <w:tcW w:type="dxa" w:w="5076"/>
          </w:tcPr>
          <w:p>
            <w:pPr>
              <w:jc w:val="left"/>
            </w:pPr>
            <w:r>
              <w:rPr/>
              <w:t>1.所投产品整机工艺精良，关键部件匹配性高，技术性能可靠性卓越，得 14 分； 2.所投产品整机工艺较好，关键部件匹配性好，技术性能可靠性较好，得 6 分； 3.所投产品整机工艺一般，关键部件匹配性一般，技术性能可靠性一般，得 3 分； 投标人需提交相应资料和证明作为评分依据，若不提供，则均不得分。</w:t>
            </w:r>
          </w:p>
        </w:tc>
      </w:tr>
      <w:tr>
        <w:tc>
          <w:tcPr>
            <w:tcW w:type="dxa" w:w="922"/>
            <w:gridSpan w:val="2"/>
            <w:vMerge/>
          </w:tcPr>
          <w:p/>
        </w:tc>
        <w:tc>
          <w:tcPr>
            <w:tcW w:type="dxa" w:w="2307"/>
          </w:tcPr>
          <w:p>
            <w:pPr>
              <w:jc w:val="left"/>
            </w:pPr>
            <w:r>
              <w:rPr/>
              <w:t>售后服务方案 (11.0分)</w:t>
            </w:r>
          </w:p>
        </w:tc>
        <w:tc>
          <w:tcPr>
            <w:tcW w:type="dxa" w:w="5076"/>
          </w:tcPr>
          <w:p>
            <w:pPr>
              <w:jc w:val="left"/>
            </w:pPr>
            <w:r>
              <w:rPr/>
              <w:t>1.服务响应时间承诺： 承诺的维修响应时间为2小时（含）以内、到场时间为24小时（含）内，得3分； 承诺的维修响应时间为2小时以内、到场时间超过24小时但在48小时内，得1分； 其他情况得0分。 2.投标人提供由投标产品制造商或国内总代理商出具的保修服务书，保修期从项目最终验收合格投入使用之日算起。该服务书包括服务内容、制造商名称、落款日期等内容（该费用应包含在投标报价中），证明文件加盖制造商公章。 售后服务措施完整、可行，有针对性，且完全满足或优于项目需求的，得8分； 售后服务措施基本完整，售后服务内容只能部分满足项目需求的，得6分； 售后服务措施缺乏完整性、不具备可行性的得3分； 不提供保修服务书的不得分。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val="restart"/>
          </w:tcPr>
          <w:p>
            <w:pPr>
              <w:jc w:val="center"/>
            </w:pPr>
            <w:r>
              <w:rPr/>
              <w:t>商务部分</w:t>
            </w:r>
          </w:p>
        </w:tc>
        <w:tc>
          <w:tcPr>
            <w:tcW w:type="dxa" w:w="2307"/>
          </w:tcPr>
          <w:p>
            <w:pPr>
              <w:jc w:val="left"/>
            </w:pPr>
            <w:r>
              <w:rPr/>
              <w:t>产品授权 (6.0分)</w:t>
            </w:r>
          </w:p>
        </w:tc>
        <w:tc>
          <w:tcPr>
            <w:tcW w:type="dxa" w:w="5076"/>
          </w:tcPr>
          <w:p>
            <w:pPr>
              <w:jc w:val="left"/>
            </w:pPr>
            <w:r>
              <w:rPr/>
              <w:t>投标人为生产厂家或一级代理商参加投标得6分； 投标人为二级代理商参加投标得3分； 其它得0分。 生产厂家提供营业执照，代理商提供产品代理证书或生产制造商有效授权委托书复印件（授权书内若无有效期限，则视为无效授权）。</w:t>
            </w:r>
          </w:p>
        </w:tc>
      </w:tr>
      <w:tr>
        <w:tc>
          <w:tcPr>
            <w:tcW w:type="dxa" w:w="922"/>
            <w:gridSpan w:val="2"/>
            <w:vMerge/>
          </w:tcPr>
          <w:p/>
        </w:tc>
        <w:tc>
          <w:tcPr>
            <w:tcW w:type="dxa" w:w="2307"/>
          </w:tcPr>
          <w:p>
            <w:pPr>
              <w:jc w:val="left"/>
            </w:pPr>
            <w:r>
              <w:rPr/>
              <w:t>商务条款响应程度 (6.0分)</w:t>
            </w:r>
          </w:p>
        </w:tc>
        <w:tc>
          <w:tcPr>
            <w:tcW w:type="dxa" w:w="5076"/>
          </w:tcPr>
          <w:p>
            <w:pPr>
              <w:jc w:val="left"/>
            </w:pPr>
            <w:r>
              <w:rPr/>
              <w:t>优于招标文件要求的得6分；满足招标文件要求的3分，有偏离招标文件要求的得0分。</w:t>
            </w:r>
          </w:p>
        </w:tc>
      </w:tr>
      <w:tr>
        <w:tc>
          <w:tcPr>
            <w:tcW w:type="dxa" w:w="922"/>
            <w:gridSpan w:val="2"/>
            <w:vMerge/>
          </w:tcPr>
          <w:p/>
        </w:tc>
        <w:tc>
          <w:tcPr>
            <w:tcW w:type="dxa" w:w="2307"/>
          </w:tcPr>
          <w:p>
            <w:pPr>
              <w:jc w:val="left"/>
            </w:pPr>
            <w:r>
              <w:rPr/>
              <w:t>2019年1月至今同类项目业绩经验 (3.0分)</w:t>
            </w:r>
          </w:p>
        </w:tc>
        <w:tc>
          <w:tcPr>
            <w:tcW w:type="dxa" w:w="5076"/>
          </w:tcPr>
          <w:p>
            <w:pPr>
              <w:jc w:val="left"/>
            </w:pPr>
            <w:r>
              <w:rPr/>
              <w:t>提供十项同类项目(以中标通知书或合同为准)得3分，其它得0分。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38"/>
        </w:rPr>
        <w:t>合同书</w:t>
      </w:r>
    </w:p>
    <w:p>
      <w:pPr>
        <w:jc w:val="both"/>
      </w:pPr>
    </w:p>
    <w:p>
      <w:pPr>
        <w:jc w:val="both"/>
      </w:pPr>
    </w:p>
    <w:p>
      <w:pPr>
        <w:jc w:val="center"/>
      </w:pPr>
      <w:r>
        <w:rPr>
          <w:b/>
          <w:color w:val="000000"/>
          <w:sz w:val="22"/>
          <w:u w:val="single"/>
        </w:rPr>
        <w:t>（注：本合同样本仅供参考，具体内容由买、卖方双方协商确定。）</w:t>
      </w:r>
    </w:p>
    <w:p>
      <w:pPr>
        <w:jc w:val="center"/>
      </w:pPr>
      <w:r>
        <w:rPr/>
        <w:t xml:space="preserve"> </w:t>
      </w:r>
    </w:p>
    <w:p>
      <w:pPr>
        <w:jc w:val="center"/>
      </w:pPr>
      <w:r>
        <w:rPr>
          <w:b/>
          <w:color w:val="000000"/>
          <w:sz w:val="52"/>
        </w:rPr>
        <w:t>国内采购合同</w:t>
      </w:r>
    </w:p>
    <w:p>
      <w:r>
        <w:rPr>
          <w:b/>
          <w:color w:val="000000"/>
          <w:sz w:val="22"/>
        </w:rPr>
        <w:t xml:space="preserve">                                                      </w:t>
      </w:r>
      <w:r>
        <w:rPr>
          <w:b/>
          <w:color w:val="000000"/>
          <w:sz w:val="22"/>
        </w:rPr>
        <w:t>合同编号：</w:t>
      </w:r>
    </w:p>
    <w:p>
      <w:r>
        <w:rPr>
          <w:b/>
          <w:color w:val="000000"/>
          <w:sz w:val="22"/>
        </w:rPr>
        <w:t>甲方：中山大学中山眼科中心</w:t>
      </w:r>
    </w:p>
    <w:p>
      <w:r>
        <w:rPr>
          <w:b/>
          <w:color w:val="000000"/>
          <w:sz w:val="22"/>
        </w:rPr>
        <w:t>乙</w:t>
      </w:r>
      <w:r>
        <w:rPr>
          <w:b/>
          <w:color w:val="000000"/>
          <w:sz w:val="22"/>
        </w:rPr>
        <w:t>方：</w:t>
      </w:r>
      <w:r>
        <w:rPr>
          <w:b/>
          <w:color w:val="000000"/>
          <w:sz w:val="22"/>
        </w:rPr>
        <w:t xml:space="preserve">                 </w:t>
      </w:r>
    </w:p>
    <w:p>
      <w:r>
        <w:rPr>
          <w:color w:val="000000"/>
          <w:sz w:val="22"/>
        </w:rPr>
        <w:t>甲方联系人：姓名：</w:t>
      </w:r>
      <w:r>
        <w:rPr>
          <w:color w:val="000000"/>
          <w:sz w:val="22"/>
        </w:rPr>
        <w:t xml:space="preserve">          </w:t>
      </w:r>
      <w:r>
        <w:rPr>
          <w:color w:val="000000"/>
          <w:sz w:val="22"/>
        </w:rPr>
        <w:t>电话：</w:t>
      </w:r>
    </w:p>
    <w:p>
      <w:r>
        <w:rPr>
          <w:color w:val="000000"/>
          <w:sz w:val="22"/>
        </w:rPr>
        <w:t xml:space="preserve">            </w:t>
      </w:r>
      <w:r>
        <w:rPr>
          <w:color w:val="000000"/>
          <w:sz w:val="22"/>
        </w:rPr>
        <w:t>地址：广州市天河区金穗路</w:t>
      </w:r>
      <w:r>
        <w:rPr>
          <w:color w:val="000000"/>
          <w:sz w:val="22"/>
        </w:rPr>
        <w:t>7号</w:t>
      </w:r>
    </w:p>
    <w:p>
      <w:r>
        <w:rPr>
          <w:color w:val="000000"/>
          <w:sz w:val="22"/>
        </w:rPr>
        <w:t xml:space="preserve">            </w:t>
      </w:r>
      <w:r>
        <w:rPr>
          <w:color w:val="000000"/>
          <w:sz w:val="22"/>
        </w:rPr>
        <w:t>邮政编码：</w:t>
      </w:r>
      <w:r>
        <w:rPr>
          <w:color w:val="000000"/>
          <w:sz w:val="22"/>
        </w:rPr>
        <w:t>510632</w:t>
      </w:r>
    </w:p>
    <w:p>
      <w:r>
        <w:rPr>
          <w:color w:val="000000"/>
          <w:sz w:val="22"/>
        </w:rPr>
        <w:t>乙方联系人：姓名：</w:t>
      </w:r>
      <w:r>
        <w:rPr>
          <w:color w:val="000000"/>
          <w:sz w:val="22"/>
        </w:rPr>
        <w:t xml:space="preserve">          </w:t>
      </w:r>
      <w:r>
        <w:rPr>
          <w:color w:val="000000"/>
          <w:sz w:val="22"/>
        </w:rPr>
        <w:t>电话：</w:t>
      </w:r>
      <w:r>
        <w:rPr>
          <w:color w:val="000000"/>
          <w:sz w:val="22"/>
        </w:rPr>
        <w:t xml:space="preserve">          </w:t>
      </w:r>
      <w:r>
        <w:rPr>
          <w:color w:val="000000"/>
          <w:sz w:val="22"/>
        </w:rPr>
        <w:t>手机：</w:t>
      </w:r>
    </w:p>
    <w:p>
      <w:r>
        <w:rPr>
          <w:color w:val="000000"/>
          <w:sz w:val="22"/>
        </w:rPr>
        <w:t xml:space="preserve">            </w:t>
      </w:r>
      <w:r>
        <w:rPr>
          <w:color w:val="000000"/>
          <w:sz w:val="22"/>
        </w:rPr>
        <w:t>地址：</w:t>
      </w:r>
    </w:p>
    <w:p>
      <w:r>
        <w:rPr>
          <w:color w:val="000000"/>
          <w:sz w:val="22"/>
        </w:rPr>
        <w:t xml:space="preserve">            </w:t>
      </w:r>
      <w:r>
        <w:rPr>
          <w:color w:val="000000"/>
          <w:sz w:val="22"/>
        </w:rPr>
        <w:t>邮政编码</w:t>
      </w:r>
      <w:r>
        <w:rPr>
          <w:b/>
          <w:color w:val="000000"/>
          <w:sz w:val="22"/>
        </w:rPr>
        <w:t>：</w:t>
      </w:r>
    </w:p>
    <w:p>
      <w:pPr>
        <w:ind w:firstLine="431"/>
      </w:pPr>
      <w:r>
        <w:rPr>
          <w:color w:val="000000"/>
          <w:sz w:val="22"/>
        </w:rPr>
        <w:t>根据《中华人民共和国民法典》及</w:t>
      </w:r>
      <w:r>
        <w:rPr>
          <w:color w:val="000000"/>
          <w:sz w:val="22"/>
          <w:u w:val="single"/>
        </w:rPr>
        <w:t>项目名称：</w:t>
      </w:r>
      <w:r>
        <w:rPr>
          <w:color w:val="000000"/>
          <w:sz w:val="22"/>
          <w:u w:val="single"/>
        </w:rPr>
        <w:t xml:space="preserve">      </w:t>
      </w:r>
      <w:r>
        <w:rPr>
          <w:color w:val="000000"/>
          <w:sz w:val="22"/>
          <w:u w:val="single"/>
        </w:rPr>
        <w:t>项目编号：</w:t>
      </w:r>
      <w:r>
        <w:rPr>
          <w:color w:val="000000"/>
          <w:sz w:val="22"/>
          <w:u w:val="single"/>
        </w:rPr>
        <w:t xml:space="preserve">        </w:t>
      </w:r>
      <w:r>
        <w:rPr>
          <w:color w:val="000000"/>
          <w:sz w:val="22"/>
        </w:rPr>
        <w:t>的招标结果，经双方协商一致，签订本合同。</w:t>
      </w:r>
    </w:p>
    <w:p>
      <w:r>
        <w:rPr>
          <w:color w:val="000000"/>
          <w:sz w:val="22"/>
        </w:rPr>
        <w:t>一、货物名称及规格型号、数量、价格等。</w:t>
      </w:r>
    </w:p>
    <w:tbl>
      <w:tblPr>
        <w:tblW w:w="0" w:type="auto"/>
        <w:tblBorders>
          <w:top w:val="none" w:color="000000" w:sz="4"/>
          <w:left w:val="none" w:color="000000" w:sz="4"/>
          <w:bottom w:val="none" w:color="000000" w:sz="4"/>
          <w:right w:val="none" w:color="000000" w:sz="4"/>
          <w:insideH w:val="none"/>
          <w:insideV w:val="none"/>
        </w:tblBorders>
      </w:tblPr>
      <w:tblGrid>
        <w:gridCol w:w="1307"/>
        <w:gridCol w:w="1144"/>
        <w:gridCol w:w="2056"/>
        <w:gridCol w:w="776"/>
        <w:gridCol w:w="572"/>
        <w:gridCol w:w="490"/>
        <w:gridCol w:w="980"/>
        <w:gridCol w:w="980"/>
      </w:tblGrid>
      <w:tr>
        <w:tc>
          <w:tcPr>
            <w:tcW w:type="dxa" w:w="1307"/>
            <w:tcBorders>
              <w:top w:val="single" w:color="000000" w:sz="4"/>
              <w:left w:val="single" w:color="000000" w:sz="4"/>
              <w:bottom w:val="single" w:color="000000" w:sz="4"/>
              <w:right w:val="single" w:color="000000" w:sz="4"/>
            </w:tcBorders>
            <w:vAlign w:val="top"/>
          </w:tcPr>
          <w:p>
            <w:pPr>
              <w:jc w:val="center"/>
            </w:pPr>
            <w:r>
              <w:rPr>
                <w:color w:val="000000"/>
                <w:sz w:val="22"/>
              </w:rPr>
              <w:t>设备（货物）</w:t>
            </w:r>
            <w:r>
              <w:rPr>
                <w:color w:val="000000"/>
                <w:sz w:val="22"/>
              </w:rPr>
              <w:t xml:space="preserve">  </w:t>
            </w:r>
            <w:r>
              <w:rPr>
                <w:color w:val="000000"/>
                <w:sz w:val="22"/>
              </w:rPr>
              <w:t>名称</w:t>
            </w:r>
          </w:p>
        </w:tc>
        <w:tc>
          <w:tcPr>
            <w:tcW w:type="dxa" w:w="1144"/>
            <w:tcBorders>
              <w:top w:val="single" w:color="000000" w:sz="4"/>
              <w:left w:val="single" w:color="000000" w:sz="4"/>
              <w:bottom w:val="single" w:color="000000" w:sz="4"/>
              <w:right w:val="single" w:color="000000" w:sz="4"/>
            </w:tcBorders>
            <w:vAlign w:val="top"/>
          </w:tcPr>
          <w:p>
            <w:pPr>
              <w:jc w:val="center"/>
            </w:pPr>
            <w:r>
              <w:rPr>
                <w:color w:val="000000"/>
                <w:sz w:val="22"/>
              </w:rPr>
              <w:t>型号规格</w:t>
            </w:r>
          </w:p>
        </w:tc>
        <w:tc>
          <w:tcPr>
            <w:tcW w:type="dxa" w:w="2056"/>
            <w:tcBorders>
              <w:top w:val="single" w:color="000000" w:sz="4"/>
              <w:left w:val="single" w:color="000000" w:sz="4"/>
              <w:bottom w:val="single" w:color="000000" w:sz="4"/>
              <w:right w:val="single" w:color="000000" w:sz="4"/>
            </w:tcBorders>
            <w:vAlign w:val="top"/>
          </w:tcPr>
          <w:p>
            <w:pPr>
              <w:jc w:val="center"/>
            </w:pPr>
            <w:r>
              <w:rPr>
                <w:color w:val="000000"/>
                <w:sz w:val="22"/>
              </w:rPr>
              <w:t>配置清单</w:t>
            </w:r>
          </w:p>
        </w:tc>
        <w:tc>
          <w:tcPr>
            <w:tcW w:type="dxa" w:w="776"/>
            <w:tcBorders>
              <w:top w:val="single" w:color="000000" w:sz="4"/>
              <w:left w:val="single" w:color="000000" w:sz="4"/>
              <w:bottom w:val="single" w:color="000000" w:sz="4"/>
              <w:right w:val="single" w:color="000000" w:sz="4"/>
            </w:tcBorders>
            <w:vAlign w:val="top"/>
          </w:tcPr>
          <w:p>
            <w:pPr>
              <w:jc w:val="center"/>
            </w:pPr>
            <w:r>
              <w:rPr>
                <w:color w:val="000000"/>
                <w:sz w:val="22"/>
              </w:rPr>
              <w:t>厂家</w:t>
            </w:r>
            <w:r>
              <w:rPr>
                <w:color w:val="000000"/>
                <w:sz w:val="22"/>
              </w:rPr>
              <w:t>/产地</w:t>
            </w:r>
          </w:p>
        </w:tc>
        <w:tc>
          <w:tcPr>
            <w:tcW w:type="dxa" w:w="572"/>
            <w:tcBorders>
              <w:top w:val="single" w:color="000000" w:sz="4"/>
              <w:left w:val="single" w:color="000000" w:sz="4"/>
              <w:bottom w:val="single" w:color="000000" w:sz="4"/>
              <w:right w:val="single" w:color="000000" w:sz="4"/>
            </w:tcBorders>
            <w:vAlign w:val="top"/>
          </w:tcPr>
          <w:p>
            <w:pPr>
              <w:jc w:val="center"/>
            </w:pPr>
            <w:r>
              <w:rPr>
                <w:color w:val="000000"/>
                <w:sz w:val="22"/>
              </w:rPr>
              <w:t>数量</w:t>
            </w:r>
          </w:p>
        </w:tc>
        <w:tc>
          <w:tcPr>
            <w:tcW w:type="dxa" w:w="490"/>
            <w:tcBorders>
              <w:top w:val="single" w:color="000000" w:sz="4"/>
              <w:left w:val="single" w:color="000000" w:sz="4"/>
              <w:bottom w:val="single" w:color="000000" w:sz="4"/>
              <w:right w:val="single" w:color="000000" w:sz="4"/>
            </w:tcBorders>
            <w:vAlign w:val="top"/>
          </w:tcPr>
          <w:p>
            <w:pPr>
              <w:jc w:val="center"/>
            </w:pPr>
            <w:r>
              <w:rPr>
                <w:color w:val="000000"/>
                <w:sz w:val="22"/>
              </w:rPr>
              <w:t>单位</w:t>
            </w:r>
          </w:p>
        </w:tc>
        <w:tc>
          <w:tcPr>
            <w:tcW w:type="dxa" w:w="980"/>
            <w:tcBorders>
              <w:top w:val="single" w:color="000000" w:sz="4"/>
              <w:left w:val="single" w:color="000000" w:sz="4"/>
              <w:bottom w:val="single" w:color="000000" w:sz="4"/>
              <w:right w:val="single" w:color="000000" w:sz="4"/>
            </w:tcBorders>
            <w:vAlign w:val="top"/>
          </w:tcPr>
          <w:p>
            <w:pPr>
              <w:jc w:val="center"/>
            </w:pPr>
            <w:r>
              <w:rPr>
                <w:color w:val="000000"/>
                <w:sz w:val="22"/>
              </w:rPr>
              <w:t>单价</w:t>
            </w:r>
          </w:p>
          <w:p>
            <w:pPr>
              <w:jc w:val="center"/>
            </w:pPr>
            <w:r>
              <w:rPr>
                <w:color w:val="000000"/>
                <w:sz w:val="22"/>
              </w:rPr>
              <w:t>（元）</w:t>
            </w:r>
          </w:p>
        </w:tc>
        <w:tc>
          <w:tcPr>
            <w:tcW w:type="dxa" w:w="980"/>
            <w:tcBorders>
              <w:top w:val="single" w:color="000000" w:sz="4"/>
              <w:left w:val="single" w:color="000000" w:sz="4"/>
              <w:bottom w:val="single" w:color="000000" w:sz="4"/>
              <w:right w:val="single" w:color="000000" w:sz="4"/>
            </w:tcBorders>
            <w:vAlign w:val="top"/>
          </w:tcPr>
          <w:p>
            <w:pPr>
              <w:jc w:val="center"/>
            </w:pPr>
            <w:r>
              <w:rPr>
                <w:color w:val="000000"/>
                <w:sz w:val="22"/>
              </w:rPr>
              <w:t>总价</w:t>
            </w:r>
          </w:p>
          <w:p>
            <w:pPr>
              <w:jc w:val="center"/>
            </w:pPr>
            <w:r>
              <w:rPr>
                <w:color w:val="000000"/>
                <w:sz w:val="22"/>
              </w:rPr>
              <w:t>(元)</w:t>
            </w:r>
          </w:p>
        </w:tc>
      </w:tr>
      <w:tr>
        <w:tc>
          <w:tcPr>
            <w:tcW w:type="dxa" w:w="1307"/>
            <w:tcBorders>
              <w:top w:val="none" w:color="000000" w:sz="4"/>
              <w:left w:val="single" w:color="000000" w:sz="4"/>
              <w:bottom w:val="single" w:color="000000" w:sz="4"/>
              <w:right w:val="single" w:color="000000" w:sz="4"/>
            </w:tcBorders>
            <w:vAlign w:val="top"/>
          </w:tcPr>
          <w:p/>
        </w:tc>
        <w:tc>
          <w:tcPr>
            <w:tcW w:type="dxa" w:w="1144"/>
            <w:tcBorders>
              <w:top w:val="none" w:color="000000" w:sz="4"/>
              <w:left w:val="single" w:color="000000" w:sz="4"/>
              <w:bottom w:val="single" w:color="000000" w:sz="4"/>
              <w:right w:val="single" w:color="000000" w:sz="4"/>
            </w:tcBorders>
            <w:vAlign w:val="top"/>
          </w:tcPr>
          <w:p/>
        </w:tc>
        <w:tc>
          <w:tcPr>
            <w:tcW w:type="dxa" w:w="2056"/>
            <w:tcBorders>
              <w:top w:val="none" w:color="000000" w:sz="4"/>
              <w:left w:val="single" w:color="000000" w:sz="4"/>
              <w:bottom w:val="single" w:color="000000" w:sz="4"/>
              <w:right w:val="single" w:color="000000" w:sz="4"/>
            </w:tcBorders>
            <w:vAlign w:val="top"/>
          </w:tcPr>
          <w:p>
            <w:r>
              <w:rPr>
                <w:color w:val="000000"/>
                <w:sz w:val="22"/>
              </w:rPr>
              <w:t>（</w:t>
            </w:r>
            <w:r>
              <w:rPr>
                <w:color w:val="000000"/>
                <w:sz w:val="22"/>
              </w:rPr>
              <w:t>□直接填写；□按附件格式附表）</w:t>
            </w:r>
          </w:p>
        </w:tc>
        <w:tc>
          <w:tcPr>
            <w:tcW w:type="dxa" w:w="776"/>
            <w:tcBorders>
              <w:top w:val="none" w:color="000000" w:sz="4"/>
              <w:left w:val="single" w:color="000000" w:sz="4"/>
              <w:bottom w:val="single" w:color="000000" w:sz="4"/>
              <w:right w:val="single" w:color="000000" w:sz="4"/>
            </w:tcBorders>
            <w:vAlign w:val="top"/>
          </w:tcPr>
          <w:p/>
        </w:tc>
        <w:tc>
          <w:tcPr>
            <w:tcW w:type="dxa" w:w="572"/>
            <w:tcBorders>
              <w:top w:val="none" w:color="000000" w:sz="4"/>
              <w:left w:val="single" w:color="000000" w:sz="4"/>
              <w:bottom w:val="single" w:color="000000" w:sz="4"/>
              <w:right w:val="single" w:color="000000" w:sz="4"/>
            </w:tcBorders>
            <w:vAlign w:val="top"/>
          </w:tcPr>
          <w:p/>
        </w:tc>
        <w:tc>
          <w:tcPr>
            <w:tcW w:type="dxa" w:w="49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r>
      <w:tr>
        <w:tc>
          <w:tcPr>
            <w:tcW w:type="dxa" w:w="1307"/>
            <w:tcBorders>
              <w:top w:val="none" w:color="000000" w:sz="4"/>
              <w:left w:val="single" w:color="000000" w:sz="4"/>
              <w:bottom w:val="single" w:color="000000" w:sz="4"/>
              <w:right w:val="single" w:color="000000" w:sz="4"/>
            </w:tcBorders>
            <w:vAlign w:val="top"/>
          </w:tcPr>
          <w:p/>
        </w:tc>
        <w:tc>
          <w:tcPr>
            <w:tcW w:type="dxa" w:w="1144"/>
            <w:tcBorders>
              <w:top w:val="none" w:color="000000" w:sz="4"/>
              <w:left w:val="single" w:color="000000" w:sz="4"/>
              <w:bottom w:val="single" w:color="000000" w:sz="4"/>
              <w:right w:val="single" w:color="000000" w:sz="4"/>
            </w:tcBorders>
            <w:vAlign w:val="top"/>
          </w:tcPr>
          <w:p/>
        </w:tc>
        <w:tc>
          <w:tcPr>
            <w:tcW w:type="dxa" w:w="2056"/>
            <w:tcBorders>
              <w:top w:val="none" w:color="000000" w:sz="4"/>
              <w:left w:val="single" w:color="000000" w:sz="4"/>
              <w:bottom w:val="single" w:color="000000" w:sz="4"/>
              <w:right w:val="single" w:color="000000" w:sz="4"/>
            </w:tcBorders>
            <w:vAlign w:val="top"/>
          </w:tcPr>
          <w:p>
            <w:pPr>
              <w:jc w:val="center"/>
            </w:pPr>
            <w:r>
              <w:rPr>
                <w:color w:val="000000"/>
                <w:sz w:val="22"/>
              </w:rPr>
              <w:t>（</w:t>
            </w:r>
            <w:r>
              <w:rPr>
                <w:color w:val="000000"/>
                <w:sz w:val="22"/>
              </w:rPr>
              <w:t>□直接填写；□按附件格式附表）</w:t>
            </w:r>
          </w:p>
        </w:tc>
        <w:tc>
          <w:tcPr>
            <w:tcW w:type="dxa" w:w="776"/>
            <w:tcBorders>
              <w:top w:val="none" w:color="000000" w:sz="4"/>
              <w:left w:val="single" w:color="000000" w:sz="4"/>
              <w:bottom w:val="single" w:color="000000" w:sz="4"/>
              <w:right w:val="single" w:color="000000" w:sz="4"/>
            </w:tcBorders>
            <w:vAlign w:val="top"/>
          </w:tcPr>
          <w:p/>
        </w:tc>
        <w:tc>
          <w:tcPr>
            <w:tcW w:type="dxa" w:w="572"/>
            <w:tcBorders>
              <w:top w:val="none" w:color="000000" w:sz="4"/>
              <w:left w:val="single" w:color="000000" w:sz="4"/>
              <w:bottom w:val="single" w:color="000000" w:sz="4"/>
              <w:right w:val="single" w:color="000000" w:sz="4"/>
            </w:tcBorders>
            <w:vAlign w:val="top"/>
          </w:tcPr>
          <w:p/>
        </w:tc>
        <w:tc>
          <w:tcPr>
            <w:tcW w:type="dxa" w:w="49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r>
      <w:tr>
        <w:tc>
          <w:tcPr>
            <w:tcW w:type="dxa" w:w="8305"/>
            <w:gridSpan w:val="8"/>
            <w:tcBorders>
              <w:top w:val="none" w:color="000000" w:sz="4"/>
              <w:left w:val="single" w:color="000000" w:sz="4"/>
              <w:bottom w:val="single" w:color="000000" w:sz="4"/>
              <w:right w:val="single" w:color="000000" w:sz="4"/>
            </w:tcBorders>
            <w:vAlign w:val="top"/>
          </w:tcPr>
          <w:p>
            <w:r>
              <w:rPr>
                <w:color w:val="000000"/>
                <w:sz w:val="22"/>
              </w:rPr>
              <w:t>总金额（人民币）：</w:t>
            </w:r>
            <w:r>
              <w:rPr>
                <w:color w:val="000000"/>
                <w:sz w:val="22"/>
              </w:rPr>
              <w:t xml:space="preserve">  </w:t>
            </w:r>
            <w:r>
              <w:rPr>
                <w:color w:val="000000"/>
                <w:sz w:val="22"/>
              </w:rPr>
              <w:t>万</w:t>
            </w:r>
            <w:r>
              <w:rPr>
                <w:color w:val="000000"/>
                <w:sz w:val="22"/>
              </w:rPr>
              <w:t xml:space="preserve">  </w:t>
            </w:r>
            <w:r>
              <w:rPr>
                <w:color w:val="000000"/>
                <w:sz w:val="22"/>
              </w:rPr>
              <w:t>仟</w:t>
            </w:r>
            <w:r>
              <w:rPr>
                <w:color w:val="000000"/>
                <w:sz w:val="22"/>
              </w:rPr>
              <w:t xml:space="preserve">  </w:t>
            </w:r>
            <w:r>
              <w:rPr>
                <w:color w:val="000000"/>
                <w:sz w:val="22"/>
              </w:rPr>
              <w:t>佰</w:t>
            </w:r>
            <w:r>
              <w:rPr>
                <w:color w:val="000000"/>
                <w:sz w:val="22"/>
              </w:rPr>
              <w:t xml:space="preserve">  </w:t>
            </w:r>
            <w:r>
              <w:rPr>
                <w:color w:val="000000"/>
                <w:sz w:val="22"/>
              </w:rPr>
              <w:t>拾</w:t>
            </w:r>
            <w:r>
              <w:rPr>
                <w:color w:val="000000"/>
                <w:sz w:val="22"/>
              </w:rPr>
              <w:t xml:space="preserve">  </w:t>
            </w:r>
            <w:r>
              <w:rPr>
                <w:color w:val="000000"/>
                <w:sz w:val="22"/>
              </w:rPr>
              <w:t>元</w:t>
            </w:r>
            <w:r>
              <w:rPr>
                <w:color w:val="000000"/>
                <w:sz w:val="22"/>
              </w:rPr>
              <w:t xml:space="preserve">  </w:t>
            </w:r>
            <w:r>
              <w:rPr>
                <w:color w:val="000000"/>
                <w:sz w:val="22"/>
              </w:rPr>
              <w:t>角</w:t>
            </w:r>
            <w:r>
              <w:rPr>
                <w:color w:val="000000"/>
                <w:sz w:val="22"/>
              </w:rPr>
              <w:t xml:space="preserve">  </w:t>
            </w:r>
            <w:r>
              <w:rPr>
                <w:color w:val="000000"/>
                <w:sz w:val="22"/>
              </w:rPr>
              <w:t>分</w:t>
            </w:r>
            <w:r>
              <w:rPr>
                <w:color w:val="000000"/>
                <w:sz w:val="22"/>
              </w:rPr>
              <w:t xml:space="preserve">    </w:t>
            </w:r>
            <w:r>
              <w:rPr>
                <w:color w:val="000000"/>
                <w:sz w:val="22"/>
              </w:rPr>
              <w:t>（￥</w:t>
            </w:r>
            <w:r>
              <w:rPr>
                <w:color w:val="000000"/>
                <w:sz w:val="22"/>
              </w:rPr>
              <w:t xml:space="preserve">          </w:t>
            </w:r>
            <w:r>
              <w:rPr>
                <w:color w:val="000000"/>
                <w:sz w:val="22"/>
              </w:rPr>
              <w:t>）</w:t>
            </w:r>
          </w:p>
        </w:tc>
      </w:tr>
    </w:tbl>
    <w:p>
      <w:r>
        <w:rPr>
          <w:color w:val="000000"/>
          <w:sz w:val="22"/>
        </w:rPr>
        <w:t>本合同约定的货物单价已包含购买货物及售后服务所发生的全部费用，包括但不限于运输费、保险费、装卸费、配套资料费、安装调试费用、</w:t>
      </w:r>
      <w:r>
        <w:rPr>
          <w:color w:val="000000"/>
          <w:sz w:val="22"/>
        </w:rPr>
        <w:t>验收时的试剂耗材、强制性第三方监督检验机构的验收检验费、</w:t>
      </w:r>
      <w:r>
        <w:rPr>
          <w:color w:val="000000"/>
          <w:sz w:val="22"/>
        </w:rPr>
        <w:t>培训费用以及售后服务费用等。货物单价在本合同履行过程中保持不变，经甲乙双方协商一致以书面形式予以变更的除外。</w:t>
      </w:r>
    </w:p>
    <w:p>
      <w:r>
        <w:rPr>
          <w:color w:val="000000"/>
          <w:sz w:val="22"/>
        </w:rPr>
        <w:t>二、货物质量要求</w:t>
      </w:r>
    </w:p>
    <w:p>
      <w:r>
        <w:rPr>
          <w:color w:val="000000"/>
          <w:sz w:val="22"/>
        </w:rPr>
        <w:t>1、乙方提供的货物必须符合□中华人民共和国国家标准，□行业标准□地方标准，□货物生产商的产品质量标准，□有关部门制定的相关技术规范，□符合产品说明书表明的质量状况和使用性能。</w:t>
      </w:r>
    </w:p>
    <w:p>
      <w:pPr>
        <w:ind w:firstLine="107"/>
      </w:pPr>
      <w:r>
        <w:rPr>
          <w:color w:val="000000"/>
          <w:sz w:val="22"/>
        </w:rPr>
        <w:t>2、乙方提供的货物必须是全新的，必须具备出厂合格证，且进货渠道合法。</w:t>
      </w:r>
    </w:p>
    <w:p>
      <w:r>
        <w:rPr>
          <w:color w:val="000000"/>
          <w:sz w:val="22"/>
        </w:rPr>
        <w:t>3、乙方提供的货物应达到以下技术指标和参数要求：□按投标文件中作出的承诺；（仅限于通过招投标结果签订的合同）； □ 按产品说明书 ； □详见附件； □直接在此用文字表述。</w:t>
      </w:r>
    </w:p>
    <w:p>
      <w:r>
        <w:rPr>
          <w:color w:val="000000"/>
          <w:sz w:val="22"/>
        </w:rPr>
        <w:t>4、乙方应将关键主机设备的用户手册、保修手册、有关单证资料及配备件、随机工具等交付给甲方，使用操作及安全须知等重要资料应附有中文说明。【备注：中文说明并应明确产品原产地及代理人名称、地址、联系方式及配上产品标签（仪器的名称、规格、型号、日期）等】。</w:t>
      </w:r>
    </w:p>
    <w:p>
      <w:r>
        <w:rPr>
          <w:color w:val="000000"/>
          <w:sz w:val="22"/>
        </w:rPr>
        <w:t>5、</w:t>
      </w:r>
      <w:r>
        <w:rPr>
          <w:color w:val="000000"/>
          <w:sz w:val="22"/>
        </w:rPr>
        <w:t>所提供设备免费开放所有信息接口并无条件配合设备联网实施事宜。</w:t>
      </w:r>
    </w:p>
    <w:p>
      <w:r>
        <w:rPr>
          <w:color w:val="000000"/>
          <w:sz w:val="24"/>
        </w:rPr>
        <w:t>6、设备若属国家规定计量强检的项目，须提供有效期内的相关检测报告。</w:t>
      </w:r>
    </w:p>
    <w:p>
      <w:r>
        <w:rPr>
          <w:color w:val="000000"/>
          <w:sz w:val="22"/>
        </w:rPr>
        <w:t>三、货物交付及验收</w:t>
      </w:r>
    </w:p>
    <w:p>
      <w:pPr>
        <w:ind w:firstLine="107"/>
      </w:pPr>
      <w:r>
        <w:rPr>
          <w:color w:val="000000"/>
          <w:sz w:val="22"/>
        </w:rPr>
        <w:t>1、交货（具体）地点：___________________________</w:t>
      </w:r>
    </w:p>
    <w:p>
      <w:pPr>
        <w:ind w:firstLine="431"/>
      </w:pPr>
      <w:r>
        <w:rPr>
          <w:color w:val="000000"/>
          <w:sz w:val="22"/>
        </w:rPr>
        <w:t>交货日期：</w:t>
      </w:r>
      <w:r>
        <w:rPr>
          <w:color w:val="000000"/>
          <w:sz w:val="22"/>
        </w:rPr>
        <w:t>20__年___月___日</w:t>
      </w:r>
    </w:p>
    <w:p>
      <w:r>
        <w:rPr>
          <w:color w:val="000000"/>
          <w:sz w:val="22"/>
        </w:rPr>
        <w:t>2、乙方应在交货时同时向甲方提供与本合同项下货物相符且完整的技术资料，技术资料必须以简体中文书写。</w:t>
      </w:r>
    </w:p>
    <w:p>
      <w:r>
        <w:rPr>
          <w:color w:val="000000"/>
          <w:sz w:val="22"/>
        </w:rPr>
        <w:t>3、乙方应保证货物的包装符合运输的要求，足以保护货物在运输过程中不受锈蚀、损坏或灭失。</w:t>
      </w:r>
    </w:p>
    <w:p>
      <w:r>
        <w:rPr>
          <w:color w:val="000000"/>
          <w:sz w:val="22"/>
        </w:rPr>
        <w:t>4、乙方负责将货物运输至约定的交货地点并交付予甲方，并支付因运输货物所发生的一切费用，包括但不限于运输费、保险费、装卸费等。</w:t>
      </w:r>
    </w:p>
    <w:p>
      <w:r>
        <w:rPr>
          <w:color w:val="000000"/>
          <w:sz w:val="22"/>
        </w:rPr>
        <w:t>5、乙方应委派技术人员进行现场安装、调试，并提供货物安装调试的一切技术支持。安装调试的具体时间由甲方提前3天通知乙方。</w:t>
      </w:r>
    </w:p>
    <w:p>
      <w:r>
        <w:rPr>
          <w:color w:val="000000"/>
          <w:sz w:val="22"/>
        </w:rPr>
        <w:t>6、在货物安装调试完毕后，甲方在____天内对货物进行验收。验收内容包括但不限于：</w:t>
      </w:r>
    </w:p>
    <w:p>
      <w:r>
        <w:rPr>
          <w:color w:val="000000"/>
          <w:sz w:val="22"/>
        </w:rPr>
        <w:t>（1） 型号、数量及外观；</w:t>
      </w:r>
    </w:p>
    <w:p>
      <w:r>
        <w:rPr>
          <w:color w:val="000000"/>
          <w:sz w:val="22"/>
        </w:rPr>
        <w:t>（2） 货物所附技术资料；</w:t>
      </w:r>
    </w:p>
    <w:p>
      <w:r>
        <w:rPr>
          <w:color w:val="000000"/>
          <w:sz w:val="22"/>
        </w:rPr>
        <w:t>（</w:t>
      </w:r>
      <w:r>
        <w:rPr>
          <w:color w:val="000000"/>
          <w:sz w:val="22"/>
        </w:rPr>
        <w:t>3） 货物组件及配置；</w:t>
      </w:r>
    </w:p>
    <w:p>
      <w:r>
        <w:rPr>
          <w:color w:val="000000"/>
          <w:sz w:val="22"/>
        </w:rPr>
        <w:t>（4） 货物功能、性能及各项技术参数指标。</w:t>
      </w:r>
    </w:p>
    <w:p>
      <w:pPr>
        <w:ind w:firstLine="440"/>
      </w:pPr>
      <w:r>
        <w:rPr>
          <w:color w:val="000000"/>
          <w:sz w:val="22"/>
        </w:rPr>
        <w:t>7、验收标准：</w:t>
      </w:r>
      <w:r>
        <w:rPr>
          <w:color w:val="000000"/>
          <w:sz w:val="22"/>
        </w:rPr>
        <w:t>投标人应根据所提交的验收方案和实施办法，自行组织设备和人员，并在使用单位监查下现场进行测试和验收。</w:t>
      </w:r>
    </w:p>
    <w:p>
      <w:pPr>
        <w:ind w:firstLine="440"/>
      </w:pPr>
      <w:r>
        <w:rPr>
          <w:color w:val="000000"/>
          <w:sz w:val="22"/>
        </w:rPr>
        <w:t>（</w:t>
      </w:r>
      <w:r>
        <w:rPr>
          <w:color w:val="000000"/>
          <w:sz w:val="22"/>
        </w:rPr>
        <w:t>1）开箱检验</w:t>
      </w:r>
    </w:p>
    <w:p>
      <w:pPr>
        <w:ind w:firstLine="440"/>
      </w:pPr>
      <w:r>
        <w:rPr>
          <w:color w:val="000000"/>
          <w:sz w:val="22"/>
        </w:rPr>
        <w:t>1）所有设备、器材在开箱时必须完好，无破损。配置与装箱单相符。数量、质量及性能不低于合同要求。</w:t>
      </w:r>
    </w:p>
    <w:p>
      <w:pPr>
        <w:ind w:firstLine="440"/>
      </w:pPr>
      <w:r>
        <w:rPr>
          <w:color w:val="000000"/>
          <w:sz w:val="22"/>
        </w:rPr>
        <w:t>2）拆箱后，投标人应对其全部产品、零件、配件、用户许可证书、资料、介质造册登记，并与装箱单对比，如有出入应立即书面记录，由供货商解决，如影响安装则按合同有关条款处理。</w:t>
      </w:r>
    </w:p>
    <w:p>
      <w:r>
        <w:rPr>
          <w:color w:val="000000"/>
          <w:sz w:val="22"/>
        </w:rPr>
        <w:t>（</w:t>
      </w:r>
      <w:r>
        <w:rPr>
          <w:color w:val="000000"/>
          <w:sz w:val="22"/>
        </w:rPr>
        <w:t>2）设备测试</w:t>
      </w:r>
    </w:p>
    <w:p>
      <w:pPr>
        <w:ind w:firstLine="440"/>
      </w:pPr>
      <w:r>
        <w:rPr>
          <w:color w:val="000000"/>
          <w:sz w:val="22"/>
        </w:rPr>
        <w:t>设备安装完成后，按照系统要求的基本功能逐一测试。</w:t>
      </w:r>
    </w:p>
    <w:p>
      <w:pPr>
        <w:ind w:firstLine="440"/>
      </w:pPr>
      <w:r>
        <w:rPr>
          <w:color w:val="000000"/>
          <w:sz w:val="22"/>
        </w:rPr>
        <w:t>1）系统运行正常，联机测试通过。</w:t>
      </w:r>
    </w:p>
    <w:p>
      <w:pPr>
        <w:ind w:firstLine="440"/>
      </w:pPr>
      <w:r>
        <w:rPr>
          <w:color w:val="000000"/>
          <w:sz w:val="22"/>
        </w:rPr>
        <w:t>2）如商检或设备测试中发现设备性能指标或功能上不符合招标文件和合同时，将被看作性能不合格，设备使用单位有权拒收并要求赔偿。</w:t>
      </w:r>
    </w:p>
    <w:p>
      <w:pPr>
        <w:ind w:firstLine="440"/>
      </w:pPr>
      <w:r>
        <w:rPr>
          <w:color w:val="000000"/>
          <w:sz w:val="22"/>
        </w:rPr>
        <w:t>3）投标人应负责在项目验收时将系统的全部有关产品说明书、原厂家安装手册、技术文件、资料、及安装、验收报告等文档交付设备使用单位。</w:t>
      </w:r>
    </w:p>
    <w:p>
      <w:r>
        <w:rPr>
          <w:color w:val="000000"/>
          <w:sz w:val="22"/>
        </w:rPr>
        <w:t>（</w:t>
      </w:r>
      <w:r>
        <w:rPr>
          <w:color w:val="000000"/>
          <w:sz w:val="22"/>
        </w:rPr>
        <w:t>3）产品验收要求</w:t>
      </w:r>
    </w:p>
    <w:p>
      <w:pPr>
        <w:ind w:firstLine="440"/>
      </w:pPr>
      <w:r>
        <w:rPr>
          <w:color w:val="000000"/>
          <w:sz w:val="22"/>
        </w:rPr>
        <w:t>1）要求对全部设备、产品、型号、规格、数量、外型、外观、包装及资料、文件（如装箱单、保修单、随箱介质等）的验收。</w:t>
      </w:r>
    </w:p>
    <w:p>
      <w:pPr>
        <w:ind w:firstLine="440"/>
      </w:pPr>
      <w:r>
        <w:rPr>
          <w:color w:val="000000"/>
          <w:sz w:val="22"/>
        </w:rPr>
        <w:t>2）凡列入《中华人民共和国实施强制性产品认证的产品目录》的产品在验收时出具CCC认证证书复印件，并以在产品外部加施认证标志作为验收依据之一。</w:t>
      </w:r>
    </w:p>
    <w:p>
      <w:r>
        <w:rPr>
          <w:color w:val="000000"/>
          <w:sz w:val="22"/>
        </w:rPr>
        <w:t>3）投标人应负责在项目验收时将系统的全部有关产品说明书、原厂家安装手册、技术文件、资料、及安装、验收报告等文档汇集成册交付设备使用单位。</w:t>
      </w:r>
    </w:p>
    <w:p>
      <w:r>
        <w:rPr>
          <w:b/>
          <w:color w:val="000000"/>
          <w:sz w:val="22"/>
        </w:rPr>
        <w:t>3、</w:t>
      </w:r>
      <w:r>
        <w:rPr>
          <w:b/>
          <w:color w:val="000000"/>
          <w:sz w:val="22"/>
        </w:rPr>
        <w:t>维保</w:t>
      </w:r>
      <w:r>
        <w:rPr>
          <w:b/>
          <w:color w:val="000000"/>
          <w:sz w:val="22"/>
        </w:rPr>
        <w:t>售后服务及质量保证</w:t>
      </w:r>
    </w:p>
    <w:p>
      <w:pPr>
        <w:ind w:firstLine="442"/>
      </w:pPr>
      <w:r>
        <w:rPr>
          <w:b/>
          <w:color w:val="000000"/>
          <w:sz w:val="22"/>
        </w:rPr>
        <w:t>1）所有产品均需提供至少2年质量保证和免费上门保修服务。</w:t>
      </w:r>
    </w:p>
    <w:p>
      <w:pPr>
        <w:ind w:firstLine="440"/>
      </w:pPr>
      <w:r>
        <w:rPr>
          <w:color w:val="000000"/>
          <w:sz w:val="22"/>
        </w:rPr>
        <w:t>2）保修期内，所有硬件设备及其配件的维修均为免费。</w:t>
      </w:r>
    </w:p>
    <w:p>
      <w:pPr>
        <w:ind w:firstLine="440"/>
      </w:pPr>
      <w:r>
        <w:rPr>
          <w:color w:val="000000"/>
          <w:sz w:val="22"/>
        </w:rPr>
        <w:t>3）设备故障报修的响应时间：每天8:00～18:00期间为2小时。其余期间为8小时。如果设备故障在检修8小时后仍无法排除，中标人应在48小时内提供不低于故障设备规格型号档次的备用设备供采购人使用，直至故障设备修复。</w:t>
      </w:r>
    </w:p>
    <w:p>
      <w:pPr>
        <w:ind w:firstLine="440"/>
      </w:pPr>
      <w:r>
        <w:rPr>
          <w:color w:val="000000"/>
          <w:sz w:val="22"/>
        </w:rPr>
        <w:t>4）保修期内，所有设备维修服务均为原厂上门服务，由此产生的费用均不再收取。</w:t>
      </w:r>
    </w:p>
    <w:p>
      <w:r>
        <w:rPr>
          <w:color w:val="000000"/>
          <w:sz w:val="22"/>
        </w:rPr>
        <w:t>四、付款方式：</w:t>
      </w:r>
    </w:p>
    <w:p>
      <w:r>
        <w:rPr>
          <w:color w:val="000000"/>
          <w:sz w:val="22"/>
        </w:rPr>
        <w:t>1）结算货币：人民币。</w:t>
      </w:r>
    </w:p>
    <w:p>
      <w:r>
        <w:rPr>
          <w:color w:val="000000"/>
          <w:sz w:val="22"/>
        </w:rPr>
        <w:t>2）合同签订后,金额预付30％，在合同期内供货；待货到安装、培训、运行且验收合格后（90天内）付至合同总额的百分之九十五，余款</w:t>
      </w:r>
      <w:r>
        <w:rPr>
          <w:color w:val="000000"/>
          <w:sz w:val="22"/>
        </w:rPr>
        <w:t>待仪器运行一年无故障并经使用部门及职能科室确认后一次付清。</w:t>
      </w:r>
    </w:p>
    <w:p>
      <w:r>
        <w:rPr>
          <w:color w:val="000000"/>
          <w:sz w:val="22"/>
        </w:rPr>
        <w:t>五、售后服务条款</w:t>
      </w:r>
    </w:p>
    <w:p>
      <w:r>
        <w:rPr>
          <w:color w:val="000000"/>
          <w:sz w:val="22"/>
        </w:rPr>
        <w:t>1、保修期限：乙方免费保修期为</w:t>
      </w:r>
      <w:r>
        <w:rPr>
          <w:sz w:val="22"/>
          <w:u w:val="single"/>
        </w:rPr>
        <w:t xml:space="preserve">    </w:t>
      </w:r>
      <w:r>
        <w:rPr>
          <w:color w:val="000000"/>
          <w:sz w:val="22"/>
        </w:rPr>
        <w:t>年，保修承担方为</w:t>
      </w:r>
      <w:r>
        <w:rPr>
          <w:color w:val="000000"/>
          <w:sz w:val="22"/>
        </w:rPr>
        <w:t>__________________。（保修期限自验收合格签字之日起算，其中10万元以上以甲方职能部门确认并出具的验收报告的验收时间为准。）</w:t>
      </w:r>
    </w:p>
    <w:p>
      <w:pPr>
        <w:ind w:firstLine="107"/>
      </w:pPr>
      <w:r>
        <w:rPr>
          <w:color w:val="000000"/>
          <w:sz w:val="22"/>
        </w:rPr>
        <w:t>2、保修方式：上门保修。其他条款以投标文件承诺的为准。</w:t>
      </w:r>
    </w:p>
    <w:p>
      <w:r>
        <w:rPr>
          <w:color w:val="000000"/>
          <w:sz w:val="24"/>
        </w:rPr>
        <w:t>3、免费保修期届满后，如甲方需要乙方继续提供维护服务，由甲乙双方另行协商。（由甲方用户与乙方商量后确定是否保留此条目，并列明具体的条件）</w:t>
      </w:r>
    </w:p>
    <w:p>
      <w:r>
        <w:rPr>
          <w:color w:val="000000"/>
          <w:sz w:val="22"/>
        </w:rPr>
        <w:t>六、违约责任：</w:t>
      </w:r>
    </w:p>
    <w:p>
      <w:r>
        <w:rPr>
          <w:color w:val="000000"/>
          <w:sz w:val="22"/>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r>
        <w:rPr>
          <w:color w:val="000000"/>
          <w:sz w:val="22"/>
        </w:rPr>
        <w:t>2、</w:t>
      </w:r>
      <w:r>
        <w:rPr>
          <w:color w:val="000000"/>
          <w:sz w:val="22"/>
        </w:rPr>
        <w:t>乙</w:t>
      </w:r>
      <w:r>
        <w:rPr>
          <w:color w:val="000000"/>
          <w:sz w:val="22"/>
        </w:rPr>
        <w:t>方交付的货物不符合合同规定，又不调换的，甲方有权拒收，</w:t>
      </w:r>
      <w:r>
        <w:rPr>
          <w:color w:val="000000"/>
          <w:sz w:val="22"/>
        </w:rPr>
        <w:t>乙</w:t>
      </w:r>
      <w:r>
        <w:rPr>
          <w:color w:val="000000"/>
          <w:sz w:val="22"/>
        </w:rPr>
        <w:t>方需向甲方支付货款总金额</w:t>
      </w:r>
      <w:r>
        <w:rPr>
          <w:color w:val="000000"/>
          <w:sz w:val="22"/>
        </w:rPr>
        <w:t>5%的违约金。</w:t>
      </w:r>
    </w:p>
    <w:p>
      <w:r>
        <w:rPr>
          <w:color w:val="000000"/>
          <w:sz w:val="22"/>
        </w:rPr>
        <w:t>3、甲方无正当理由拒收货物，拒付货款的，甲方需向</w:t>
      </w:r>
      <w:r>
        <w:rPr>
          <w:color w:val="000000"/>
          <w:sz w:val="22"/>
        </w:rPr>
        <w:t>乙</w:t>
      </w:r>
      <w:r>
        <w:rPr>
          <w:color w:val="000000"/>
          <w:sz w:val="22"/>
        </w:rPr>
        <w:t>方偿付货款总金额的</w:t>
      </w:r>
      <w:r>
        <w:rPr>
          <w:color w:val="000000"/>
          <w:sz w:val="22"/>
        </w:rPr>
        <w:t>5%违约金。</w:t>
      </w:r>
    </w:p>
    <w:p>
      <w:r>
        <w:rPr>
          <w:color w:val="000000"/>
          <w:sz w:val="22"/>
        </w:rPr>
        <w:t>4、乙</w:t>
      </w:r>
      <w:r>
        <w:rPr>
          <w:color w:val="000000"/>
          <w:sz w:val="22"/>
        </w:rPr>
        <w:t>方逾期交付货物的，则每天按合同总额的</w:t>
      </w:r>
      <w:r>
        <w:rPr>
          <w:color w:val="000000"/>
          <w:sz w:val="22"/>
        </w:rPr>
        <w:t>3‰向甲方支付违约金。逾期交付超过5天，买方有权终止合同。</w:t>
      </w:r>
    </w:p>
    <w:p>
      <w:r>
        <w:rPr>
          <w:color w:val="000000"/>
          <w:sz w:val="22"/>
        </w:rPr>
        <w:t>5、若乙方未按本合同的约定提供保修服务，甲方有权自行委托第三方提供甲方所需要的技术支持和售后服务，所发生的费用由乙方承担，如因此造成甲方损失的，乙方应承担赔偿责任。</w:t>
      </w:r>
    </w:p>
    <w:p>
      <w:r>
        <w:rPr>
          <w:color w:val="000000"/>
          <w:sz w:val="22"/>
        </w:rPr>
        <w:t>七、权利瑕疵担保</w:t>
      </w:r>
    </w:p>
    <w:p>
      <w:pPr>
        <w:jc w:val="both"/>
      </w:pPr>
      <w:r>
        <w:rPr>
          <w:color w:val="000000"/>
          <w:sz w:val="24"/>
        </w:rPr>
        <w:t xml:space="preserve">  </w:t>
      </w:r>
      <w:r>
        <w:rPr>
          <w:color w:val="000000"/>
          <w:sz w:val="24"/>
        </w:rPr>
        <w:t>1、乙方应就交付的货物，保证甲方免受任何第三方主张任何权利。</w:t>
      </w:r>
    </w:p>
    <w:p>
      <w:pPr>
        <w:jc w:val="both"/>
      </w:pPr>
      <w:r>
        <w:rPr>
          <w:color w:val="000000"/>
          <w:sz w:val="24"/>
        </w:rPr>
        <w:t xml:space="preserve">  </w:t>
      </w:r>
      <w:r>
        <w:rPr>
          <w:color w:val="000000"/>
          <w:sz w:val="24"/>
        </w:rPr>
        <w:t>2、如第三人对合同标的物主张所有权或知识产权的侵权损害赔偿请求，甲方有权解除合同，并追究乙方的违约责任。</w:t>
      </w:r>
    </w:p>
    <w:p>
      <w:pPr>
        <w:jc w:val="both"/>
      </w:pPr>
      <w:r>
        <w:rPr>
          <w:color w:val="000000"/>
          <w:sz w:val="24"/>
        </w:rPr>
        <w:t xml:space="preserve">  </w:t>
      </w:r>
      <w:r>
        <w:rPr>
          <w:color w:val="000000"/>
          <w:sz w:val="24"/>
        </w:rPr>
        <w:t>3、在合同履行过程中，甲方有确切证据证明第三方可能就合同标的物主张权利的，甲方有权中止支付相应的价款，但乙方提供适当担保的除外。</w:t>
      </w:r>
    </w:p>
    <w:p>
      <w:r>
        <w:rPr>
          <w:color w:val="000000"/>
          <w:sz w:val="24"/>
        </w:rPr>
        <w:t xml:space="preserve">  </w:t>
      </w:r>
      <w:r>
        <w:rPr>
          <w:color w:val="000000"/>
          <w:sz w:val="24"/>
        </w:rPr>
        <w:t>4、因为第三方对甲方主张权利而发生的纠纷，乙方应承担相应的法律责任和诉讼费用、律师费用、其他为解除纠纷而发生的费用以及由此给甲方造成的经济损失。</w:t>
      </w:r>
    </w:p>
    <w:p>
      <w:pPr>
        <w:jc w:val="both"/>
      </w:pPr>
      <w:r>
        <w:rPr>
          <w:color w:val="000000"/>
          <w:sz w:val="24"/>
        </w:rPr>
        <w:t>八、风险承担</w:t>
      </w:r>
    </w:p>
    <w:p>
      <w:pPr>
        <w:jc w:val="both"/>
      </w:pPr>
      <w:r>
        <w:rPr>
          <w:color w:val="000000"/>
          <w:sz w:val="24"/>
        </w:rPr>
        <w:t xml:space="preserve">  </w:t>
      </w:r>
      <w:r>
        <w:rPr>
          <w:color w:val="000000"/>
          <w:sz w:val="24"/>
        </w:rPr>
        <w:t>1、货物毁损、灭失的风险，在货物经甲方验收合格以前由乙方承担，在货物经甲方验收合格以后由甲方承担。</w:t>
      </w:r>
    </w:p>
    <w:p>
      <w:pPr>
        <w:jc w:val="both"/>
      </w:pPr>
      <w:r>
        <w:rPr>
          <w:color w:val="000000"/>
          <w:sz w:val="24"/>
        </w:rPr>
        <w:t xml:space="preserve">  </w:t>
      </w:r>
      <w:r>
        <w:rPr>
          <w:color w:val="000000"/>
          <w:sz w:val="24"/>
        </w:rPr>
        <w:t>2、甲方因货物质量不符合约定的质量要求而拒绝接受货物或解除合同的，货物毁损、灭失的风险由乙方承担。</w:t>
      </w:r>
    </w:p>
    <w:p>
      <w:pPr>
        <w:jc w:val="both"/>
      </w:pPr>
      <w:r>
        <w:rPr>
          <w:color w:val="000000"/>
          <w:sz w:val="24"/>
        </w:rPr>
        <w:t xml:space="preserve">  </w:t>
      </w:r>
      <w:r>
        <w:rPr>
          <w:color w:val="000000"/>
          <w:sz w:val="24"/>
        </w:rPr>
        <w:t>3、货物毁损、灭失的风险由甲方承担的，不影响因乙方履行合同义务不符合约定的，甲方要求其承担违约责任的权利。</w:t>
      </w:r>
    </w:p>
    <w:p>
      <w:pPr>
        <w:jc w:val="both"/>
      </w:pPr>
      <w:r>
        <w:rPr>
          <w:color w:val="000000"/>
          <w:sz w:val="24"/>
        </w:rPr>
        <w:t xml:space="preserve">  </w:t>
      </w:r>
      <w:r>
        <w:rPr>
          <w:color w:val="000000"/>
          <w:sz w:val="24"/>
        </w:rPr>
        <w:t>4、由乙方承担货物毁损、灭失风险的，如货物毁损或灭失的，乙方应于___天内重新提供符合合同规定的货物，否则，视为乙方逾期交货。</w:t>
      </w:r>
    </w:p>
    <w:p>
      <w:pPr>
        <w:jc w:val="both"/>
      </w:pPr>
      <w:r>
        <w:rPr>
          <w:color w:val="000000"/>
          <w:sz w:val="24"/>
        </w:rPr>
        <w:t xml:space="preserve">  </w:t>
      </w:r>
      <w:r>
        <w:rPr>
          <w:color w:val="000000"/>
          <w:sz w:val="24"/>
        </w:rPr>
        <w:t>5、由甲方承担货物毁损、灭失风险的，则甲方不能免除给付货款的义务。</w:t>
      </w:r>
    </w:p>
    <w:p>
      <w:r>
        <w:rPr>
          <w:color w:val="000000"/>
          <w:sz w:val="22"/>
        </w:rPr>
        <w:t>九、合同发生争议，由双方协商或调解解决，协商或调解不成时，向合同签订地人民法院起诉。</w:t>
      </w:r>
    </w:p>
    <w:p>
      <w:r>
        <w:rPr>
          <w:color w:val="000000"/>
          <w:sz w:val="22"/>
        </w:rPr>
        <w:t>十、本合同一式六份</w:t>
      </w:r>
      <w:r>
        <w:rPr>
          <w:color w:val="000000"/>
          <w:sz w:val="22"/>
        </w:rPr>
        <w:t>(甲方职能部门2份存档、用户执1份；乙方执2份)，均为正本，具有同等法律效力,未尽事宜，双方友好协商。</w:t>
      </w:r>
    </w:p>
    <w:p>
      <w:r>
        <w:rPr>
          <w:color w:val="000000"/>
          <w:sz w:val="22"/>
        </w:rPr>
        <w:t>十一、备注：</w:t>
      </w:r>
    </w:p>
    <w:p>
      <w:r>
        <w:rPr>
          <w:color w:val="000000"/>
          <w:sz w:val="22"/>
        </w:rPr>
        <w:t>1、合同签约地：广州市天河区金穗路</w:t>
      </w:r>
      <w:r>
        <w:rPr>
          <w:color w:val="000000"/>
          <w:sz w:val="22"/>
        </w:rPr>
        <w:t>7号。</w:t>
      </w:r>
    </w:p>
    <w:p>
      <w:r>
        <w:rPr>
          <w:color w:val="000000"/>
          <w:sz w:val="22"/>
        </w:rPr>
        <w:t>2、本合同以双方盖章后才生效。</w:t>
      </w:r>
    </w:p>
    <w:p/>
    <w:p>
      <w:r>
        <w:rPr>
          <w:color w:val="000000"/>
          <w:sz w:val="22"/>
        </w:rPr>
        <w:t>甲方：中山大学中山眼科中心（合同章）</w:t>
      </w:r>
      <w:r>
        <w:rPr>
          <w:color w:val="000000"/>
          <w:sz w:val="22"/>
        </w:rPr>
        <w:t xml:space="preserve">         </w:t>
      </w:r>
      <w:r>
        <w:rPr>
          <w:color w:val="000000"/>
          <w:sz w:val="22"/>
        </w:rPr>
        <w:t>乙方</w:t>
      </w:r>
      <w:r>
        <w:rPr>
          <w:color w:val="000000"/>
          <w:sz w:val="22"/>
        </w:rPr>
        <w:t>:          （合同章）</w:t>
      </w:r>
    </w:p>
    <w:p>
      <w:r>
        <w:rPr>
          <w:color w:val="000000"/>
          <w:sz w:val="22"/>
        </w:rPr>
        <w:t>法定代表人（委托代理人）（签字）：</w:t>
      </w:r>
      <w:r>
        <w:rPr>
          <w:sz w:val="22"/>
        </w:rPr>
        <w:t xml:space="preserve">            </w:t>
      </w:r>
      <w:r>
        <w:rPr>
          <w:color w:val="000000"/>
          <w:sz w:val="22"/>
        </w:rPr>
        <w:t>法定代表人（委托代理人）（签字）：</w:t>
      </w:r>
    </w:p>
    <w:p>
      <w:r>
        <w:rPr>
          <w:color w:val="000000"/>
          <w:sz w:val="22"/>
        </w:rPr>
        <w:t>用户单位负责人签字：</w:t>
      </w:r>
    </w:p>
    <w:p>
      <w:r>
        <w:rPr>
          <w:color w:val="000000"/>
          <w:sz w:val="22"/>
        </w:rPr>
        <w:t>签字日期：</w:t>
      </w:r>
      <w:r>
        <w:rPr>
          <w:color w:val="000000"/>
          <w:sz w:val="22"/>
        </w:rPr>
        <w:t xml:space="preserve">                            </w:t>
      </w:r>
      <w:r>
        <w:rPr>
          <w:color w:val="000000"/>
          <w:sz w:val="22"/>
        </w:rPr>
        <w:t>签字日期：</w:t>
      </w:r>
      <w:r>
        <w:rPr>
          <w:color w:val="000000"/>
          <w:sz w:val="22"/>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440001-2022-32043</w:t>
      </w:r>
    </w:p>
    <w:p>
      <w:pPr>
        <w:jc w:val="center"/>
      </w:pPr>
      <w:r>
        <w:rPr>
          <w:b/>
          <w:sz w:val="24"/>
        </w:rPr>
        <w:t>采购项目编号：</w:t>
      </w:r>
      <w:r>
        <w:rPr>
          <w:b/>
          <w:sz w:val="24"/>
        </w:rPr>
        <w:t>C001011-20220069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中山大学中山眼科中心临床设备采购项目</w:t>
      </w:r>
      <w:r>
        <w:rPr/>
        <w:t>项目的招标[采购项目编号为：</w:t>
      </w:r>
      <w:r>
        <w:rPr>
          <w:u w:val="single"/>
        </w:rPr>
        <w:t>C001011-20220069</w:t>
      </w:r>
      <w:r>
        <w:rPr/>
        <w:t>]，我方愿参与投标。</w:t>
      </w:r>
    </w:p>
    <w:p>
      <w:pPr>
        <w:ind w:firstLine="480"/>
      </w:pPr>
      <w:r>
        <w:rPr/>
        <w:t>我方确认收到贵方提供的</w:t>
      </w:r>
      <w:r>
        <w:rPr>
          <w:u w:val="single"/>
        </w:rPr>
        <w:t>中山大学中山眼科中心临床设备采购项目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中山大学中山眼科中心临床设备采购项目</w:t>
      </w:r>
      <w:r>
        <w:rPr/>
        <w:t>项目采购[采购项目编号为</w:t>
      </w:r>
      <w:r>
        <w:rPr/>
        <w:t>C001011-20220069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中山大学中山眼科中心临床设备采购项目</w:t>
      </w:r>
      <w:r>
        <w:rPr/>
        <w:t>招标中获中标（采购项目编号：</w:t>
      </w:r>
      <w:r>
        <w:rPr/>
        <w:t>C001011-20220069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中山大学中山眼科中心临床设备采购项目</w:t>
      </w:r>
      <w:r>
        <w:rPr/>
        <w:t>项目（采购项目编号：</w:t>
      </w:r>
      <w:r>
        <w:rPr/>
        <w:t>C001011-20220069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